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4A" w:rsidRPr="00A8064A" w:rsidRDefault="00C53CBD" w:rsidP="00A806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Обобщённые</w:t>
      </w:r>
      <w:r w:rsidR="00FF357F">
        <w:rPr>
          <w:rFonts w:ascii="Times New Roman" w:eastAsia="Times New Roman" w:hAnsi="Times New Roman" w:cs="Times New Roman"/>
          <w:b/>
          <w:sz w:val="28"/>
          <w:szCs w:val="28"/>
          <w:lang w:eastAsia="ru-RU"/>
        </w:rPr>
        <w:t xml:space="preserve"> </w:t>
      </w:r>
      <w:r w:rsidRPr="00FB08B0">
        <w:rPr>
          <w:rFonts w:ascii="Times New Roman" w:eastAsia="Times New Roman" w:hAnsi="Times New Roman" w:cs="Times New Roman"/>
          <w:b/>
          <w:sz w:val="28"/>
          <w:szCs w:val="28"/>
          <w:lang w:eastAsia="ru-RU"/>
        </w:rPr>
        <w:t xml:space="preserve">ответы </w:t>
      </w:r>
      <w:r w:rsidR="00FB08B0" w:rsidRPr="00FB08B0">
        <w:rPr>
          <w:rFonts w:ascii="Times New Roman" w:eastAsia="Times New Roman" w:hAnsi="Times New Roman" w:cs="Times New Roman"/>
          <w:b/>
          <w:sz w:val="28"/>
          <w:szCs w:val="28"/>
          <w:lang w:eastAsia="ru-RU"/>
        </w:rPr>
        <w:t xml:space="preserve">на вопросы </w:t>
      </w:r>
      <w:r w:rsidR="00A8064A">
        <w:rPr>
          <w:rFonts w:ascii="Times New Roman" w:eastAsia="Times New Roman" w:hAnsi="Times New Roman" w:cs="Times New Roman"/>
          <w:b/>
          <w:sz w:val="28"/>
          <w:szCs w:val="28"/>
          <w:lang w:eastAsia="ru-RU"/>
        </w:rPr>
        <w:t xml:space="preserve">(обращения) граждан </w:t>
      </w:r>
      <w:r w:rsidR="00A8064A" w:rsidRPr="00A8064A">
        <w:rPr>
          <w:rFonts w:ascii="Times New Roman" w:eastAsia="Times New Roman" w:hAnsi="Times New Roman" w:cs="Times New Roman"/>
          <w:b/>
          <w:sz w:val="28"/>
          <w:szCs w:val="28"/>
          <w:lang w:eastAsia="ru-RU"/>
        </w:rPr>
        <w:t>за 2018 год</w:t>
      </w:r>
    </w:p>
    <w:p w:rsidR="00AE23C4" w:rsidRPr="00EE4CE7" w:rsidRDefault="00AE23C4" w:rsidP="00AC37D4">
      <w:pPr>
        <w:spacing w:after="0" w:line="240" w:lineRule="auto"/>
        <w:jc w:val="center"/>
        <w:rPr>
          <w:rFonts w:ascii="Times New Roman" w:eastAsia="Times New Roman" w:hAnsi="Times New Roman" w:cs="Times New Roman"/>
          <w:b/>
          <w:sz w:val="28"/>
          <w:szCs w:val="28"/>
          <w:lang w:eastAsia="ru-RU"/>
        </w:rPr>
      </w:pPr>
    </w:p>
    <w:tbl>
      <w:tblPr>
        <w:tblStyle w:val="a4"/>
        <w:tblW w:w="14885" w:type="dxa"/>
        <w:tblInd w:w="-289" w:type="dxa"/>
        <w:tblLayout w:type="fixed"/>
        <w:tblLook w:val="04A0" w:firstRow="1" w:lastRow="0" w:firstColumn="1" w:lastColumn="0" w:noHBand="0" w:noVBand="1"/>
      </w:tblPr>
      <w:tblGrid>
        <w:gridCol w:w="562"/>
        <w:gridCol w:w="6526"/>
        <w:gridCol w:w="7797"/>
      </w:tblGrid>
      <w:tr w:rsidR="00FB08B0" w:rsidRPr="00FB08B0" w:rsidTr="009D6BFF">
        <w:tc>
          <w:tcPr>
            <w:tcW w:w="562" w:type="dxa"/>
          </w:tcPr>
          <w:p w:rsidR="00FB08B0" w:rsidRPr="00FB08B0" w:rsidRDefault="00FB08B0" w:rsidP="00FB08B0">
            <w:pPr>
              <w:jc w:val="center"/>
              <w:rPr>
                <w:rFonts w:ascii="Times New Roman" w:hAnsi="Times New Roman" w:cs="Times New Roman"/>
                <w:b/>
                <w:sz w:val="24"/>
                <w:szCs w:val="24"/>
              </w:rPr>
            </w:pPr>
          </w:p>
        </w:tc>
        <w:tc>
          <w:tcPr>
            <w:tcW w:w="6526" w:type="dxa"/>
          </w:tcPr>
          <w:p w:rsidR="00FB08B0" w:rsidRPr="00FB08B0" w:rsidRDefault="00FB08B0" w:rsidP="00FB08B0">
            <w:pPr>
              <w:jc w:val="center"/>
              <w:rPr>
                <w:rFonts w:ascii="Times New Roman" w:hAnsi="Times New Roman" w:cs="Times New Roman"/>
                <w:b/>
              </w:rPr>
            </w:pPr>
            <w:r w:rsidRPr="00FB08B0">
              <w:rPr>
                <w:rFonts w:ascii="Times New Roman" w:hAnsi="Times New Roman" w:cs="Times New Roman"/>
                <w:b/>
              </w:rPr>
              <w:t>Вопрос</w:t>
            </w:r>
          </w:p>
        </w:tc>
        <w:tc>
          <w:tcPr>
            <w:tcW w:w="7797" w:type="dxa"/>
          </w:tcPr>
          <w:p w:rsidR="00FB08B0" w:rsidRPr="00FB08B0" w:rsidRDefault="00FB08B0" w:rsidP="00FB08B0">
            <w:pPr>
              <w:ind w:firstLine="312"/>
              <w:jc w:val="center"/>
              <w:rPr>
                <w:rFonts w:ascii="Times New Roman" w:hAnsi="Times New Roman" w:cs="Times New Roman"/>
                <w:b/>
                <w:sz w:val="24"/>
                <w:szCs w:val="24"/>
              </w:rPr>
            </w:pPr>
            <w:r w:rsidRPr="00FB08B0">
              <w:rPr>
                <w:rFonts w:ascii="Times New Roman" w:hAnsi="Times New Roman" w:cs="Times New Roman"/>
                <w:b/>
                <w:sz w:val="24"/>
                <w:szCs w:val="24"/>
              </w:rPr>
              <w:t>Ответ</w:t>
            </w:r>
          </w:p>
        </w:tc>
      </w:tr>
      <w:tr w:rsidR="00F47B16" w:rsidRPr="00FB08B0" w:rsidTr="009D6BFF">
        <w:tc>
          <w:tcPr>
            <w:tcW w:w="562" w:type="dxa"/>
          </w:tcPr>
          <w:p w:rsidR="00F47B16" w:rsidRPr="00FB08B0" w:rsidRDefault="00F47B16" w:rsidP="00FB08B0">
            <w:pPr>
              <w:jc w:val="center"/>
              <w:rPr>
                <w:rFonts w:ascii="Times New Roman" w:hAnsi="Times New Roman" w:cs="Times New Roman"/>
                <w:b/>
                <w:sz w:val="24"/>
                <w:szCs w:val="24"/>
              </w:rPr>
            </w:pPr>
            <w:r>
              <w:rPr>
                <w:rFonts w:ascii="Times New Roman" w:hAnsi="Times New Roman" w:cs="Times New Roman"/>
                <w:b/>
                <w:sz w:val="24"/>
                <w:szCs w:val="24"/>
              </w:rPr>
              <w:t>1</w:t>
            </w:r>
          </w:p>
        </w:tc>
        <w:tc>
          <w:tcPr>
            <w:tcW w:w="6526" w:type="dxa"/>
          </w:tcPr>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 соответствии с Градостроительным кодексом РФ с 01.07.2017 года осуществление строительного контроля со стороны технического заказчика должно быть специалистами по организации строительства, сведения о которых включены в Национальный реестр специалистов в области строительства.</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 ходе плановой проверки объекта строительства инспектором Ростехнадзора было выявлено нарушение со стороны технического заказчика, а именно:</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п.З ч.5 ст.55_5-1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Строительный контроль застройщикз(заказчика),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 нарушение требований ч.2 ст.52, п.З ч.5 ст.55_5-1, ч.1, ч.4 ст.53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На основании выявленных нарушений составлен Акт, выдано Предписание и технический заказчик был привлечен к административной ответственности, предусмотренной ч.1 ст.9.4 КоАП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Для устранения выявленного нарушения лицо осуществляющее строительный контроль со стороны технического заказчика было включено в национальный реестр специалистов в области строительства и на основании чего было направлено извещение об устранении нарушений в Ростехнадзор.</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На основании извещения Ростехнадзором была назначена проверка объекта строительства в ходе которой выявлены факты невыполнения предписания, а именно;</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п.З ч.5 ст.55_5-1 Градостроительного кодекса РФ;</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Строительный контроль застройщика(заказчика),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 нарушение требований ч.2 ст.52, п.З ч.5 ст.55_5~1, ч.1, ч.4 ст.53 Градостроительного кодекса РФ.</w:t>
            </w:r>
            <w:r>
              <w:rPr>
                <w:rFonts w:ascii="Times New Roman" w:hAnsi="Times New Roman" w:cs="Times New Roman"/>
              </w:rPr>
              <w:t xml:space="preserve"> </w:t>
            </w:r>
            <w:r w:rsidRPr="000235FE">
              <w:rPr>
                <w:rFonts w:ascii="Times New Roman" w:hAnsi="Times New Roman" w:cs="Times New Roman"/>
              </w:rPr>
              <w:t>На основании выявленных нарушений составлен Акт, выдано Предписание и технический заказчик привлекается к административной ответственности, предусмотренной ч.б ст.19.5 КоАП РФ.</w:t>
            </w:r>
            <w:r>
              <w:rPr>
                <w:rFonts w:ascii="Times New Roman" w:hAnsi="Times New Roman" w:cs="Times New Roman"/>
              </w:rPr>
              <w:t xml:space="preserve"> Требуется</w:t>
            </w:r>
            <w:r w:rsidRPr="000235FE">
              <w:rPr>
                <w:rFonts w:ascii="Times New Roman" w:hAnsi="Times New Roman" w:cs="Times New Roman"/>
              </w:rPr>
              <w:t xml:space="preserve"> разъясн</w:t>
            </w:r>
            <w:r>
              <w:rPr>
                <w:rFonts w:ascii="Times New Roman" w:hAnsi="Times New Roman" w:cs="Times New Roman"/>
              </w:rPr>
              <w:t>ить</w:t>
            </w:r>
            <w:r w:rsidRPr="000235FE">
              <w:rPr>
                <w:rFonts w:ascii="Times New Roman" w:hAnsi="Times New Roman" w:cs="Times New Roman"/>
              </w:rPr>
              <w:t xml:space="preserve"> каким образом выполнить требования предписания по устранению нарушений связанного с осуществлением строительного контроля специа</w:t>
            </w:r>
            <w:r>
              <w:rPr>
                <w:rFonts w:ascii="Times New Roman" w:hAnsi="Times New Roman" w:cs="Times New Roman"/>
              </w:rPr>
              <w:t xml:space="preserve">листами </w:t>
            </w:r>
            <w:r w:rsidRPr="000235FE">
              <w:rPr>
                <w:rFonts w:ascii="Times New Roman" w:hAnsi="Times New Roman" w:cs="Times New Roman"/>
              </w:rPr>
              <w:t>застройщика</w:t>
            </w:r>
            <w:r>
              <w:rPr>
                <w:rFonts w:ascii="Times New Roman" w:hAnsi="Times New Roman" w:cs="Times New Roman"/>
              </w:rPr>
              <w:t xml:space="preserve"> </w:t>
            </w:r>
            <w:r w:rsidRPr="000235FE">
              <w:rPr>
                <w:rFonts w:ascii="Times New Roman" w:hAnsi="Times New Roman" w:cs="Times New Roman"/>
              </w:rPr>
              <w:t xml:space="preserve">(заказчика) не включенными в национальный реестр специалистов </w:t>
            </w:r>
            <w:r>
              <w:rPr>
                <w:rFonts w:ascii="Times New Roman" w:hAnsi="Times New Roman" w:cs="Times New Roman"/>
              </w:rPr>
              <w:t>в области строительства в период с 01.07.2018 по дату</w:t>
            </w:r>
            <w:r w:rsidRPr="000235FE">
              <w:rPr>
                <w:rFonts w:ascii="Times New Roman" w:hAnsi="Times New Roman" w:cs="Times New Roman"/>
              </w:rPr>
              <w:t xml:space="preserve"> когда данный специалист был включен в национальный реестр специалистов в области строительства</w:t>
            </w:r>
          </w:p>
        </w:tc>
        <w:tc>
          <w:tcPr>
            <w:tcW w:w="7797" w:type="dxa"/>
          </w:tcPr>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В соответствии с частью 2 статьи 52 Градостроительного Кодекса Российской Федерации (далее - Кодекс)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 xml:space="preserve">Согласно пункту 3 части 5 статьи 55_5-1 к должностным обязанностям специалистов по организации строительства относятся: </w:t>
            </w:r>
          </w:p>
          <w:p w:rsidR="000235FE" w:rsidRPr="000235FE" w:rsidRDefault="000235FE" w:rsidP="000235FE">
            <w:pPr>
              <w:jc w:val="both"/>
              <w:rPr>
                <w:rFonts w:ascii="Times New Roman" w:hAnsi="Times New Roman" w:cs="Times New Roman"/>
              </w:rPr>
            </w:pPr>
            <w:r w:rsidRPr="000235FE">
              <w:rPr>
                <w:rFonts w:ascii="Times New Roman" w:hAnsi="Times New Roman" w:cs="Times New Roman"/>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47B16" w:rsidRPr="000235FE" w:rsidRDefault="000235FE" w:rsidP="000235FE">
            <w:pPr>
              <w:jc w:val="both"/>
              <w:rPr>
                <w:rFonts w:ascii="Times New Roman" w:hAnsi="Times New Roman" w:cs="Times New Roman"/>
              </w:rPr>
            </w:pPr>
            <w:r w:rsidRPr="000235FE">
              <w:rPr>
                <w:rFonts w:ascii="Times New Roman" w:hAnsi="Times New Roman" w:cs="Times New Roman"/>
              </w:rPr>
              <w:t>В соответствии  с пунктом 3, пунктом 5.3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утвержденного приказом Федеральной службы по экологическому, технологическому и атомному надзору от 26.12.2006 N 1128,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приложении N 3. Перечень скрытых работ, подлежащих освидетельствованию, определяется проектной и рабочей документацией.</w:t>
            </w:r>
          </w:p>
        </w:tc>
      </w:tr>
      <w:tr w:rsidR="00A85B99" w:rsidRPr="00FB08B0" w:rsidTr="009D6BFF">
        <w:tc>
          <w:tcPr>
            <w:tcW w:w="562" w:type="dxa"/>
          </w:tcPr>
          <w:p w:rsidR="00A85B99" w:rsidRPr="00FB08B0"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Организация выступает заказчиком по строительству опасных производственных объектов, для выполнения различных видов работ привлекаются различные подрядчики. Является ли нарушением части 3 статьи 52 Градостроительного кодекса РФ отсутствие одного генерального подрядчика на выполнение строительно-монтажных работ по одному объекту (этапу строительства)? </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 xml:space="preserve">С 1 июля 2017 года Федеральным законом от 3 июля 2016 года № 372-ФЗ часть 3_2 статьи 52 ГрК изложена в новой редакции, согласно которой застройщик вправе осуществлять строительство, реконструкцию, капитальный ремонт объектов капитального строительства с привлечением иных лиц (являющихся членами саморегулируемой организации в области строительства, реконструкции объектов капитального строительства) по договору строительного подряда. </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26" w:type="dxa"/>
          </w:tcPr>
          <w:p w:rsidR="00A85B99" w:rsidRDefault="00807027" w:rsidP="00807027">
            <w:pPr>
              <w:jc w:val="both"/>
              <w:rPr>
                <w:rFonts w:ascii="Times New Roman" w:hAnsi="Times New Roman" w:cs="Times New Roman"/>
              </w:rPr>
            </w:pPr>
            <w:r>
              <w:rPr>
                <w:rFonts w:ascii="Times New Roman" w:hAnsi="Times New Roman" w:cs="Times New Roman"/>
              </w:rPr>
              <w:t>Для регистрации ОПО подготовлено 3 пакета документов, будет ли являться нарушением представление этих пакетов в Ваш территориальный орган по месту нахождения опо, при условии, что юридический адрес расположен в московской области?</w:t>
            </w:r>
          </w:p>
        </w:tc>
        <w:tc>
          <w:tcPr>
            <w:tcW w:w="7797" w:type="dxa"/>
          </w:tcPr>
          <w:p w:rsidR="00A85B99" w:rsidRDefault="002E5499" w:rsidP="00A85B99">
            <w:pPr>
              <w:jc w:val="both"/>
              <w:rPr>
                <w:rFonts w:ascii="Times New Roman" w:hAnsi="Times New Roman" w:cs="Times New Roman"/>
              </w:rPr>
            </w:pPr>
            <w:r w:rsidRPr="002E5499">
              <w:rPr>
                <w:rFonts w:ascii="Times New Roman" w:hAnsi="Times New Roman" w:cs="Times New Roman"/>
              </w:rPr>
              <w:t>В соответствии с т</w:t>
            </w:r>
            <w:r>
              <w:rPr>
                <w:rFonts w:ascii="Times New Roman" w:hAnsi="Times New Roman" w:cs="Times New Roman"/>
              </w:rPr>
              <w:t>ребованиями</w:t>
            </w:r>
            <w:r w:rsidRPr="002E5499">
              <w:rPr>
                <w:rFonts w:ascii="Times New Roman" w:hAnsi="Times New Roman" w:cs="Times New Roman"/>
              </w:rPr>
              <w:t xml:space="preserve"> п.</w:t>
            </w:r>
            <w:r>
              <w:rPr>
                <w:rFonts w:ascii="Times New Roman" w:hAnsi="Times New Roman" w:cs="Times New Roman"/>
              </w:rPr>
              <w:t xml:space="preserve"> </w:t>
            </w:r>
            <w:r w:rsidRPr="002E5499">
              <w:rPr>
                <w:rFonts w:ascii="Times New Roman" w:hAnsi="Times New Roman" w:cs="Times New Roman"/>
              </w:rPr>
              <w:t>18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25.11.2016 № 494</w:t>
            </w:r>
            <w:r>
              <w:rPr>
                <w:rFonts w:ascii="Times New Roman" w:hAnsi="Times New Roman" w:cs="Times New Roman"/>
              </w:rPr>
              <w:t>,</w:t>
            </w:r>
            <w:r w:rsidRPr="002E5499">
              <w:rPr>
                <w:rFonts w:ascii="Times New Roman" w:hAnsi="Times New Roman" w:cs="Times New Roman"/>
              </w:rPr>
              <w:t xml:space="preserve"> основанием для предоставления государственной услуги является направление (представление) заявителем в территориальный орган Ростехнадзора (по адресу места нахождения заявителя) заявления о предоставлении государственной услуги, а также документов, определенных требованиями Регламента, содержащих сведения, необходимые для формирования и ведения Реестра, согласно описи, установленной приложением № 2 к Регламенту.</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В соответствии с требованиями п. 57 Административного регламента должностное лицо структурного подразделения территориального органа Ростехнадзора, ответственного за работу с заявителями, после регистрации в системе делопроизводства возвращает заявителю заявление и документы в день их поступления либо направляет уведомление об отказе в их приеме с приложением заявления и документов почтовым отправлением с уведомлением о вручении.</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Основаниями для отказа в приеме заявления и документов, представляемых лично или почтовым отправлением в территориальный орган Ростехнадзора, согласно п. 34 Административного регламента являются:</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1) представление заявления о предоставлении государственной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2) представление заявления и документов, которые не поддаются прочтению;</w:t>
            </w:r>
          </w:p>
          <w:p w:rsidR="002E5499" w:rsidRPr="002E5499" w:rsidRDefault="002E5499" w:rsidP="002E5499">
            <w:pPr>
              <w:jc w:val="both"/>
              <w:rPr>
                <w:rFonts w:ascii="Times New Roman" w:hAnsi="Times New Roman" w:cs="Times New Roman"/>
              </w:rPr>
            </w:pPr>
            <w:r w:rsidRPr="002E5499">
              <w:rPr>
                <w:rFonts w:ascii="Times New Roman" w:hAnsi="Times New Roman" w:cs="Times New Roman"/>
              </w:rPr>
              <w:t>3) отсутствие описи документов, а также несоответствие документов, указанных в описи, фактически представленным (направленным);</w:t>
            </w:r>
          </w:p>
          <w:p w:rsidR="002E5499" w:rsidRDefault="002E5499" w:rsidP="002E5499">
            <w:pPr>
              <w:jc w:val="both"/>
              <w:rPr>
                <w:rFonts w:ascii="Times New Roman" w:hAnsi="Times New Roman" w:cs="Times New Roman"/>
              </w:rPr>
            </w:pPr>
            <w:r w:rsidRPr="002E5499">
              <w:rPr>
                <w:rFonts w:ascii="Times New Roman" w:hAnsi="Times New Roman" w:cs="Times New Roman"/>
              </w:rPr>
              <w:t>4) подача заявления и документов в регистрирующий орган не по принадлежности.</w:t>
            </w:r>
          </w:p>
          <w:p w:rsidR="002E5499" w:rsidRPr="00B71AB0" w:rsidRDefault="002E5499" w:rsidP="002E5499">
            <w:pPr>
              <w:jc w:val="both"/>
              <w:rPr>
                <w:rFonts w:ascii="Times New Roman" w:hAnsi="Times New Roman" w:cs="Times New Roman"/>
              </w:rPr>
            </w:pPr>
            <w:r>
              <w:rPr>
                <w:rFonts w:ascii="Times New Roman" w:hAnsi="Times New Roman" w:cs="Times New Roman"/>
              </w:rPr>
              <w:t xml:space="preserve">Таким образом, Вашей организации, без рассмотрения пакета документов, будет написан </w:t>
            </w:r>
            <w:r w:rsidRPr="002E5499">
              <w:rPr>
                <w:rFonts w:ascii="Times New Roman" w:hAnsi="Times New Roman" w:cs="Times New Roman"/>
              </w:rPr>
              <w:t>отказа в приеме заявления и документов</w:t>
            </w:r>
            <w:r>
              <w:rPr>
                <w:rFonts w:ascii="Times New Roman" w:hAnsi="Times New Roman" w:cs="Times New Roman"/>
              </w:rPr>
              <w:t xml:space="preserve"> на основании подпункта 4, </w:t>
            </w:r>
            <w:r w:rsidR="004B32A8" w:rsidRPr="002E5499">
              <w:rPr>
                <w:rFonts w:ascii="Times New Roman" w:hAnsi="Times New Roman" w:cs="Times New Roman"/>
              </w:rPr>
              <w:t>подача заявления и документов в регистрирующий орган не по принадлежности</w:t>
            </w:r>
            <w:r w:rsidR="004B32A8">
              <w:rPr>
                <w:rFonts w:ascii="Times New Roman" w:hAnsi="Times New Roman" w:cs="Times New Roman"/>
              </w:rPr>
              <w:t>.</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Зачастую организация физически не может в трёхмесячный срок исполнить полученное по итогам проверки предписание органа Ростехнадзора, в частности, если это связано с расходами капитального характера или требует значительных финансовых вложений. Следовательно, организация может быть привлечена к административной ответственности. Есть ли алгоритм исключения административных штрафов?</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Как предусмотрено п.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(приказ Ростехнадзора от 12.02.2016 № 48),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Ростехнадзор (его территориальный орган), аргументированное ходатайство о продлении срока исполнения предписания (далее - ходатайство).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 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Пунктом </w:t>
            </w:r>
            <w:r w:rsidRPr="00420005">
              <w:rPr>
                <w:rFonts w:ascii="Times New Roman" w:hAnsi="Times New Roman" w:cs="Times New Roman"/>
              </w:rPr>
              <w:t>239</w:t>
            </w:r>
            <w:r>
              <w:rPr>
                <w:rFonts w:ascii="Times New Roman" w:hAnsi="Times New Roman" w:cs="Times New Roman"/>
              </w:rPr>
              <w:t xml:space="preserve"> </w:t>
            </w:r>
            <w:r w:rsidRPr="00420005">
              <w:rPr>
                <w:rFonts w:ascii="Times New Roman" w:hAnsi="Times New Roman" w:cs="Times New Roman"/>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Pr>
                <w:rFonts w:ascii="Times New Roman" w:hAnsi="Times New Roman" w:cs="Times New Roman"/>
              </w:rPr>
              <w:t>п</w:t>
            </w:r>
            <w:r w:rsidRPr="00420005">
              <w:rPr>
                <w:rFonts w:ascii="Times New Roman" w:hAnsi="Times New Roman" w:cs="Times New Roman"/>
              </w:rPr>
              <w:t xml:space="preserve">риказ Ростехнадзора от 12.11.2013 </w:t>
            </w:r>
            <w:r>
              <w:rPr>
                <w:rFonts w:ascii="Times New Roman" w:hAnsi="Times New Roman" w:cs="Times New Roman"/>
              </w:rPr>
              <w:t>№ </w:t>
            </w:r>
            <w:r w:rsidRPr="00420005">
              <w:rPr>
                <w:rFonts w:ascii="Times New Roman" w:hAnsi="Times New Roman" w:cs="Times New Roman"/>
              </w:rPr>
              <w:t>533</w:t>
            </w:r>
            <w:r>
              <w:rPr>
                <w:rFonts w:ascii="Times New Roman" w:hAnsi="Times New Roman" w:cs="Times New Roman"/>
              </w:rPr>
              <w:t>) разрешены п</w:t>
            </w:r>
            <w:r w:rsidRPr="00420005">
              <w:rPr>
                <w:rFonts w:ascii="Times New Roman" w:hAnsi="Times New Roman" w:cs="Times New Roman"/>
              </w:rPr>
              <w:t>одъ</w:t>
            </w:r>
            <w:r>
              <w:rPr>
                <w:rFonts w:ascii="Times New Roman" w:hAnsi="Times New Roman" w:cs="Times New Roman"/>
              </w:rPr>
              <w:t>ё</w:t>
            </w:r>
            <w:r w:rsidRPr="00420005">
              <w:rPr>
                <w:rFonts w:ascii="Times New Roman" w:hAnsi="Times New Roman" w:cs="Times New Roman"/>
              </w:rPr>
              <w:t xml:space="preserve">м и транспортировка людей с применением </w:t>
            </w:r>
            <w:r>
              <w:rPr>
                <w:rFonts w:ascii="Times New Roman" w:hAnsi="Times New Roman" w:cs="Times New Roman"/>
              </w:rPr>
              <w:t>подъёмных сооружений</w:t>
            </w:r>
            <w:r w:rsidRPr="00420005">
              <w:rPr>
                <w:rFonts w:ascii="Times New Roman" w:hAnsi="Times New Roman" w:cs="Times New Roman"/>
              </w:rPr>
              <w:t>, в паспорте которых отсутствует разрешение на транспортировку людей, при монтаже, строительстве и возведении уникальных объектов, когда иные способы доставки рабочих в зону выполнени</w:t>
            </w:r>
            <w:r>
              <w:rPr>
                <w:rFonts w:ascii="Times New Roman" w:hAnsi="Times New Roman" w:cs="Times New Roman"/>
              </w:rPr>
              <w:t>я работ не могут быть применены. В то же время в ФНП и других документах отсутствует определение параметров уникальности объекта, что приводит к разночтениям во взаимоотношениях с подрядными организациями, осуществляющими подобного рода работы на наших объектах.</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Предложено направлять в Ростехнадзор для детального обсуждения конкретизированные предложения по насущным вопросам деятельности подконтрольных организаций.</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6</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При изменении законодательства, в части касающейся деятельности лифтов, необходимо объяснить </w:t>
            </w:r>
            <w:r w:rsidRPr="00F47B16">
              <w:rPr>
                <w:rFonts w:ascii="Times New Roman" w:hAnsi="Times New Roman" w:cs="Times New Roman"/>
              </w:rPr>
              <w:t>существующ</w:t>
            </w:r>
            <w:r>
              <w:rPr>
                <w:rFonts w:ascii="Times New Roman" w:hAnsi="Times New Roman" w:cs="Times New Roman"/>
              </w:rPr>
              <w:t>ий</w:t>
            </w:r>
            <w:r w:rsidRPr="00F47B16">
              <w:rPr>
                <w:rFonts w:ascii="Times New Roman" w:hAnsi="Times New Roman" w:cs="Times New Roman"/>
              </w:rPr>
              <w:t xml:space="preserve"> поряд</w:t>
            </w:r>
            <w:r>
              <w:rPr>
                <w:rFonts w:ascii="Times New Roman" w:hAnsi="Times New Roman" w:cs="Times New Roman"/>
              </w:rPr>
              <w:t>о</w:t>
            </w:r>
            <w:r w:rsidRPr="00F47B16">
              <w:rPr>
                <w:rFonts w:ascii="Times New Roman" w:hAnsi="Times New Roman" w:cs="Times New Roman"/>
              </w:rPr>
              <w:t>к изготовления дубликатов паспортов лифтов.</w:t>
            </w:r>
          </w:p>
        </w:tc>
        <w:tc>
          <w:tcPr>
            <w:tcW w:w="7797" w:type="dxa"/>
          </w:tcPr>
          <w:p w:rsidR="00A85B99" w:rsidRPr="006B73DC" w:rsidRDefault="00A85B99" w:rsidP="00A85B99">
            <w:pPr>
              <w:jc w:val="both"/>
              <w:rPr>
                <w:rFonts w:ascii="Times New Roman" w:hAnsi="Times New Roman" w:cs="Times New Roman"/>
              </w:rPr>
            </w:pPr>
            <w:r w:rsidRPr="006B73DC">
              <w:rPr>
                <w:rFonts w:ascii="Times New Roman" w:hAnsi="Times New Roman" w:cs="Times New Roman"/>
              </w:rPr>
              <w:t>Согласно ст. 3 технического регламента Таможенного союза «Безопасность лифтов» ТР ТС 011/2011 (далее - Технический регламент) паспорт лифта является частью сопроводительной документации, поставляемой изготовителем совместно с выпускаемым в обращение лифтом. Для восстановления утраченного паспорта либо другой сопроводительной документации необходимо обращаться к изготовителю лифта.</w:t>
            </w:r>
          </w:p>
          <w:p w:rsidR="00A85B99" w:rsidRPr="006B73DC" w:rsidRDefault="00A85B99" w:rsidP="00A85B99">
            <w:pPr>
              <w:jc w:val="both"/>
              <w:rPr>
                <w:rFonts w:ascii="Times New Roman" w:hAnsi="Times New Roman" w:cs="Times New Roman"/>
              </w:rPr>
            </w:pPr>
            <w:r w:rsidRPr="006B73DC">
              <w:rPr>
                <w:rFonts w:ascii="Times New Roman" w:hAnsi="Times New Roman" w:cs="Times New Roman"/>
              </w:rPr>
              <w:t>Изготовленный дубликат должен отвечать требованиям к паспорту лифта, установленным ст. 2 Технического регламента.</w:t>
            </w:r>
          </w:p>
          <w:p w:rsidR="00A85B99" w:rsidRPr="00B71AB0" w:rsidRDefault="00A85B99" w:rsidP="00A85B99">
            <w:pPr>
              <w:jc w:val="both"/>
              <w:rPr>
                <w:rFonts w:ascii="Times New Roman" w:hAnsi="Times New Roman" w:cs="Times New Roman"/>
              </w:rPr>
            </w:pPr>
            <w:r w:rsidRPr="006B73DC">
              <w:rPr>
                <w:rFonts w:ascii="Times New Roman" w:hAnsi="Times New Roman" w:cs="Times New Roman"/>
              </w:rPr>
              <w:t>Одновременно сообщаем, что в настоящее время отсутствуют нормативные документы в рамках выполнения требований технического регламента, предусматривающие получение разрешения на изготовление дубликатов паспортов лифтов.</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Как практически применить на предприятии систему дистанционного контроля (надзора). Есть ли примеры её применения предприятиями нефтегазодобывающей отрасли, есть ли у Федеральной службы по экологическому, технологическому и атомному надзору опыт применения таких систем?</w:t>
            </w:r>
          </w:p>
          <w:p w:rsidR="00A85B99" w:rsidRPr="00FB08B0" w:rsidRDefault="00A85B99" w:rsidP="00A85B99">
            <w:pPr>
              <w:jc w:val="both"/>
              <w:rPr>
                <w:rFonts w:ascii="Times New Roman" w:hAnsi="Times New Roman" w:cs="Times New Roman"/>
              </w:rPr>
            </w:pPr>
          </w:p>
        </w:tc>
        <w:tc>
          <w:tcPr>
            <w:tcW w:w="7797" w:type="dxa"/>
          </w:tcPr>
          <w:p w:rsidR="00A85B99" w:rsidRPr="00FB08B0" w:rsidRDefault="00A85B99" w:rsidP="00A85B99">
            <w:pPr>
              <w:jc w:val="both"/>
              <w:rPr>
                <w:rFonts w:ascii="Times New Roman" w:hAnsi="Times New Roman" w:cs="Times New Roman"/>
              </w:rPr>
            </w:pPr>
            <w:r w:rsidRPr="00E102B5">
              <w:rPr>
                <w:rFonts w:ascii="Times New Roman" w:hAnsi="Times New Roman" w:cs="Times New Roman"/>
              </w:rPr>
              <w:t>Внедрение системы дистанционного контроля и надзора</w:t>
            </w:r>
            <w:r>
              <w:rPr>
                <w:rFonts w:ascii="Times New Roman" w:hAnsi="Times New Roman" w:cs="Times New Roman"/>
              </w:rPr>
              <w:t xml:space="preserve"> – одно из </w:t>
            </w:r>
            <w:r w:rsidRPr="00E102B5">
              <w:rPr>
                <w:rFonts w:ascii="Times New Roman" w:hAnsi="Times New Roman" w:cs="Times New Roman"/>
              </w:rPr>
              <w:t>инновационн</w:t>
            </w:r>
            <w:r>
              <w:rPr>
                <w:rFonts w:ascii="Times New Roman" w:hAnsi="Times New Roman" w:cs="Times New Roman"/>
              </w:rPr>
              <w:t>ых</w:t>
            </w:r>
            <w:r w:rsidRPr="00E102B5">
              <w:rPr>
                <w:rFonts w:ascii="Times New Roman" w:hAnsi="Times New Roman" w:cs="Times New Roman"/>
              </w:rPr>
              <w:t xml:space="preserve"> направлени</w:t>
            </w:r>
            <w:r>
              <w:rPr>
                <w:rFonts w:ascii="Times New Roman" w:hAnsi="Times New Roman" w:cs="Times New Roman"/>
              </w:rPr>
              <w:t>й в деятельности Службы</w:t>
            </w:r>
            <w:r w:rsidRPr="00E102B5">
              <w:rPr>
                <w:rFonts w:ascii="Times New Roman" w:hAnsi="Times New Roman" w:cs="Times New Roman"/>
              </w:rPr>
              <w:t xml:space="preserve">. Пилотные проекты ведутся на предприятиях нефтедобычи и нефтепереработки. Российскими программистами по заданию Службы разработан аппаратно-программный комплекс, который позволяет не только фиксировать те или иные отклонения и происшествия в функционировании технологической системы, но и рассчитывает (прогнозирует) риск наступления аварии по данным тех систем контроля, которые уже установлены на производственном объекте. Данный опыт уникален для мировой практики надзорной деятельности. С 2018 года планируется начать </w:t>
            </w:r>
            <w:r>
              <w:rPr>
                <w:rFonts w:ascii="Times New Roman" w:hAnsi="Times New Roman" w:cs="Times New Roman"/>
              </w:rPr>
              <w:t xml:space="preserve">постепенное </w:t>
            </w:r>
            <w:r w:rsidRPr="00E102B5">
              <w:rPr>
                <w:rFonts w:ascii="Times New Roman" w:hAnsi="Times New Roman" w:cs="Times New Roman"/>
              </w:rPr>
              <w:t>внедрение системы дистанционного контроля на опасных производственных объектах I и II класса опасности.</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526" w:type="dxa"/>
          </w:tcPr>
          <w:p w:rsidR="00A85B99" w:rsidRDefault="00A85B99" w:rsidP="00A85B99">
            <w:pPr>
              <w:jc w:val="both"/>
              <w:rPr>
                <w:rFonts w:ascii="Times New Roman" w:hAnsi="Times New Roman" w:cs="Times New Roman"/>
              </w:rPr>
            </w:pPr>
            <w:r>
              <w:rPr>
                <w:rFonts w:ascii="Times New Roman" w:hAnsi="Times New Roman" w:cs="Times New Roman"/>
              </w:rPr>
              <w:t xml:space="preserve">Компания является заказчиком проведения многочисленных экспертиз промышленной безопасности. И иногда возникают вопросы по правомерности ранее проведённых экспертиз, в том числе по экспертам, их проводивших. Планирует ли Ростехнадзор разместить единую базу данных </w:t>
            </w:r>
            <w:r w:rsidRPr="005574C9">
              <w:rPr>
                <w:rFonts w:ascii="Times New Roman" w:hAnsi="Times New Roman" w:cs="Times New Roman"/>
              </w:rPr>
              <w:t xml:space="preserve">экспертиз </w:t>
            </w:r>
            <w:r>
              <w:rPr>
                <w:rFonts w:ascii="Times New Roman" w:hAnsi="Times New Roman" w:cs="Times New Roman"/>
              </w:rPr>
              <w:t xml:space="preserve">и экспертов. </w:t>
            </w:r>
          </w:p>
        </w:tc>
        <w:tc>
          <w:tcPr>
            <w:tcW w:w="7797" w:type="dxa"/>
          </w:tcPr>
          <w:p w:rsidR="00A85B99" w:rsidRPr="00B71AB0" w:rsidRDefault="00A85B99" w:rsidP="00A85B99">
            <w:pPr>
              <w:jc w:val="both"/>
              <w:rPr>
                <w:rFonts w:ascii="Times New Roman" w:hAnsi="Times New Roman" w:cs="Times New Roman"/>
              </w:rPr>
            </w:pPr>
            <w:r w:rsidRPr="00B71AB0">
              <w:rPr>
                <w:rFonts w:ascii="Times New Roman" w:hAnsi="Times New Roman" w:cs="Times New Roman"/>
              </w:rPr>
              <w:t xml:space="preserve">В настоящее время на сайте Ростехнадзора доступен реестр аттестованных экспертов в области промышленной безопасности. Данные о заключениях экспертизы промышленной безопасности, внесённых в реестр, размещаются на официальных сайтах территориальных органов Ростехнадзора. В целях повышения снизившегося в последние годы качества проведения экспертизы промышленной безопасности и недопущения регистрации подложных экспертиз Ростехнадзор планирует в ближайшее время сформировать единую базу данных в этой сфере. </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526" w:type="dxa"/>
          </w:tcPr>
          <w:p w:rsidR="00A85B99" w:rsidRPr="009D6BFF" w:rsidRDefault="00A85B99" w:rsidP="00A85B99">
            <w:pPr>
              <w:jc w:val="both"/>
              <w:rPr>
                <w:rFonts w:ascii="Times New Roman" w:hAnsi="Times New Roman" w:cs="Times New Roman"/>
              </w:rPr>
            </w:pPr>
            <w:r>
              <w:rPr>
                <w:rFonts w:ascii="Times New Roman" w:hAnsi="Times New Roman" w:cs="Times New Roman"/>
              </w:rPr>
              <w:t xml:space="preserve">Организация зарегистрировало опасные производственные объекты I,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классов опасности, также организация является иностранной организацией и имеет на территории Тюменской области аккредитованный филиал. Какой порядок получения лицензии</w:t>
            </w:r>
            <w:r w:rsidRPr="006B73DC">
              <w:rPr>
                <w:rFonts w:ascii="Times New Roman" w:hAnsi="Times New Roman" w:cs="Times New Roman"/>
              </w:rPr>
              <w:t xml:space="preserve"> по эксплуатации взрывопожароопасных и химически опасных производственных объектов I, II и III классов опасности</w:t>
            </w:r>
          </w:p>
        </w:tc>
        <w:tc>
          <w:tcPr>
            <w:tcW w:w="7797" w:type="dxa"/>
          </w:tcPr>
          <w:p w:rsidR="00A85B99" w:rsidRPr="00B71AB0" w:rsidRDefault="00A85B99" w:rsidP="00A85B99">
            <w:pPr>
              <w:jc w:val="both"/>
              <w:rPr>
                <w:rFonts w:ascii="Times New Roman" w:hAnsi="Times New Roman" w:cs="Times New Roman"/>
              </w:rPr>
            </w:pPr>
            <w:r>
              <w:rPr>
                <w:rFonts w:ascii="Times New Roman" w:hAnsi="Times New Roman" w:cs="Times New Roman"/>
              </w:rPr>
              <w:t xml:space="preserve">В </w:t>
            </w:r>
            <w:r w:rsidRPr="006B73DC">
              <w:rPr>
                <w:rFonts w:ascii="Times New Roman" w:hAnsi="Times New Roman" w:cs="Times New Roman"/>
              </w:rPr>
              <w:t>соответствии с пунктом 57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утвержденного приказом Ростехнадзора от 11.08.2015 № 305 (зарегистрирован в Минюсте России 08.10.2015 рег. № 39229), лицензирование заявителей с иностранными инвестициями, а также заявителей, эксплуатирующих декларируемые опасные производственные объекты, отнесено к компетенции центрального аппарата Ростехнадзора. В остальных случаях лицензирование данного вида деятельности осуществляется территориальными органами Ростехнадзора.</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526" w:type="dxa"/>
          </w:tcPr>
          <w:p w:rsidR="00A85B99" w:rsidRDefault="00A85B99" w:rsidP="00A85B99">
            <w:pPr>
              <w:jc w:val="both"/>
              <w:rPr>
                <w:rFonts w:ascii="Times New Roman" w:hAnsi="Times New Roman" w:cs="Times New Roman"/>
              </w:rPr>
            </w:pPr>
            <w:r w:rsidRPr="009D6BFF">
              <w:rPr>
                <w:rFonts w:ascii="Times New Roman" w:hAnsi="Times New Roman" w:cs="Times New Roman"/>
              </w:rPr>
              <w:t>Какие документы должна представить организация, эксплуатирующая по договору сети газопотребления для подтверждения своего опыта работы?</w:t>
            </w:r>
          </w:p>
        </w:tc>
        <w:tc>
          <w:tcPr>
            <w:tcW w:w="7797" w:type="dxa"/>
          </w:tcPr>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Правилами безопасности сетей газораспределения и газопотребления, утв. приказом Федеральной службы по экологическому, технологическому и атомному надзору от 15.11.2013 № 542 и Техническим регламентом о безопасности сетей газораспределения и газопотребления, утв. Постановлением Правительства РФ от 29.10.2010 № 870 к организациям, эксплуатирующим по договору сети газопотребления, конкретные требования для подтверждения опыта работы не установлены.</w:t>
            </w:r>
          </w:p>
          <w:p w:rsidR="00A85B99" w:rsidRDefault="00A85B99" w:rsidP="00A85B99">
            <w:pPr>
              <w:jc w:val="both"/>
              <w:rPr>
                <w:rFonts w:ascii="Times New Roman" w:hAnsi="Times New Roman" w:cs="Times New Roman"/>
              </w:rPr>
            </w:pPr>
            <w:r w:rsidRPr="009D6BFF">
              <w:rPr>
                <w:rFonts w:ascii="Times New Roman" w:hAnsi="Times New Roman" w:cs="Times New Roman"/>
              </w:rPr>
              <w:t>Организация, эксплуатирующая по договору сети газопотребления, должна отвечать требованиям, предъявляемым к организациям, эксплуатирующим опасный производственный объект в соответствии со ст. 9 Федерального закона № 116-ФЗ от 21.07.1997 «О промышленной безопасности опасных производственных объектов».</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526" w:type="dxa"/>
          </w:tcPr>
          <w:p w:rsidR="00A85B99" w:rsidRPr="009D6BFF" w:rsidRDefault="00A85B99" w:rsidP="00A85B99">
            <w:pPr>
              <w:jc w:val="both"/>
              <w:rPr>
                <w:rFonts w:ascii="Times New Roman" w:hAnsi="Times New Roman" w:cs="Times New Roman"/>
              </w:rPr>
            </w:pPr>
            <w:r>
              <w:rPr>
                <w:rFonts w:ascii="Times New Roman" w:hAnsi="Times New Roman" w:cs="Times New Roman"/>
              </w:rPr>
              <w:t xml:space="preserve">ИП приобрел </w:t>
            </w:r>
            <w:r w:rsidRPr="009D6BFF">
              <w:rPr>
                <w:rFonts w:ascii="Times New Roman" w:hAnsi="Times New Roman" w:cs="Times New Roman"/>
              </w:rPr>
              <w:t xml:space="preserve">гидроподъёмник </w:t>
            </w:r>
            <w:r>
              <w:rPr>
                <w:rFonts w:ascii="Times New Roman" w:hAnsi="Times New Roman" w:cs="Times New Roman"/>
              </w:rPr>
              <w:t xml:space="preserve">с телескопической стрелой, </w:t>
            </w:r>
            <w:r w:rsidRPr="009D6BFF">
              <w:rPr>
                <w:rFonts w:ascii="Times New Roman" w:hAnsi="Times New Roman" w:cs="Times New Roman"/>
              </w:rPr>
              <w:t>необходимо ли ставить на учет гидроподъёмник</w:t>
            </w:r>
            <w:r>
              <w:rPr>
                <w:rFonts w:ascii="Times New Roman" w:hAnsi="Times New Roman" w:cs="Times New Roman"/>
              </w:rPr>
              <w:t xml:space="preserve"> в территориальном органе Ростехнадзора</w:t>
            </w:r>
            <w:r w:rsidRPr="009D6BFF">
              <w:rPr>
                <w:rFonts w:ascii="Times New Roman" w:hAnsi="Times New Roman" w:cs="Times New Roman"/>
              </w:rPr>
              <w:t>?</w:t>
            </w:r>
          </w:p>
        </w:tc>
        <w:tc>
          <w:tcPr>
            <w:tcW w:w="7797" w:type="dxa"/>
          </w:tcPr>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Деятельность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установлены в Федеральных нормах и правилах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12.11.2013 № 533 (зарегистрированные в Минюсте России 31.12.2013 № 30992) (далее - ФНП). Требования настоящих ФНП распространяется на обеспечение промышленной безопасности ОПО, на которых используются подъемные сооружения, указанные в пункте 3 данных ФНП.</w:t>
            </w:r>
          </w:p>
          <w:p w:rsidR="00A85B99" w:rsidRPr="009D6BFF" w:rsidRDefault="00A85B99" w:rsidP="00A85B99">
            <w:pPr>
              <w:jc w:val="both"/>
              <w:rPr>
                <w:rFonts w:ascii="Times New Roman" w:hAnsi="Times New Roman" w:cs="Times New Roman"/>
              </w:rPr>
            </w:pPr>
            <w:r w:rsidRPr="009D6BFF">
              <w:rPr>
                <w:rFonts w:ascii="Times New Roman" w:hAnsi="Times New Roman" w:cs="Times New Roman"/>
              </w:rPr>
              <w:t>В случае, если на указанный гидроподъемник, распространяются требования настоящих ФНП, то перед пуском в работу он подлежит учету в органах Ростехнадзора. Пуск подъемного сооружения в работу и постановка его на учет определены соответствующим разделом ФНП.</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526" w:type="dxa"/>
          </w:tcPr>
          <w:p w:rsidR="00A85B99" w:rsidRDefault="00A85B99" w:rsidP="00A85B99">
            <w:pPr>
              <w:jc w:val="both"/>
              <w:rPr>
                <w:rFonts w:ascii="Times New Roman" w:hAnsi="Times New Roman" w:cs="Times New Roman"/>
              </w:rPr>
            </w:pPr>
            <w:r w:rsidRPr="001B576F">
              <w:rPr>
                <w:rFonts w:ascii="Times New Roman" w:hAnsi="Times New Roman" w:cs="Times New Roman"/>
              </w:rPr>
              <w:t>Как определить статус документа (сертификата, декларации), подтверждающего соответствие оборудования, работающего под давлением, требованиям технического регламента Таможенного союза «О безопасности оборудования, работающего под избыточным давлением» (ТР ТС 032/2013)?</w:t>
            </w:r>
          </w:p>
        </w:tc>
        <w:tc>
          <w:tcPr>
            <w:tcW w:w="7797" w:type="dxa"/>
          </w:tcPr>
          <w:p w:rsidR="00A85B99" w:rsidRPr="001B576F" w:rsidRDefault="00A85B99" w:rsidP="00A85B99">
            <w:pPr>
              <w:jc w:val="both"/>
              <w:rPr>
                <w:rFonts w:ascii="Times New Roman" w:hAnsi="Times New Roman" w:cs="Times New Roman"/>
              </w:rPr>
            </w:pPr>
            <w:r w:rsidRPr="001B576F">
              <w:rPr>
                <w:rFonts w:ascii="Times New Roman" w:hAnsi="Times New Roman" w:cs="Times New Roman"/>
              </w:rPr>
              <w:t xml:space="preserve">Информация о выданных, приостановленных, а также признанных не действительными сертификатах соответствия и декларациях о соответствии требованиям технического регламента Таможенного союза «О безопасности оборудования, работающего под избыточным давлением» (ТР ТС 032/2013), находится в Национальных частях Единого реестра разделов «Декларации о соответствии» и «Сертификаты соответствия» вкладки «Реестры», размещенных на официальном сайте Федеральной службы по аккредитации www.fsa.gov.ru. </w:t>
            </w:r>
          </w:p>
          <w:p w:rsidR="00A85B99" w:rsidRPr="001B576F" w:rsidRDefault="00A85B99" w:rsidP="00A85B99">
            <w:pPr>
              <w:jc w:val="both"/>
              <w:rPr>
                <w:rFonts w:ascii="Times New Roman" w:hAnsi="Times New Roman" w:cs="Times New Roman"/>
              </w:rPr>
            </w:pPr>
            <w:r w:rsidRPr="001B576F">
              <w:rPr>
                <w:rFonts w:ascii="Times New Roman" w:hAnsi="Times New Roman" w:cs="Times New Roman"/>
              </w:rPr>
              <w:t xml:space="preserve">Кроме того, в подразделе «Сведения о приостановлении или прекращении действия деклараций о соответствии по предписанию органа государственного контроля (надзора)» раздела «Декларации о соответствии» представлена информация, о декларациях, действие которых приостановлено или прекращено по предписанию органа государственного контроля (надзора). </w:t>
            </w:r>
          </w:p>
          <w:p w:rsidR="00A85B99" w:rsidRPr="009D6BFF" w:rsidRDefault="00A85B99" w:rsidP="00A85B99">
            <w:pPr>
              <w:jc w:val="both"/>
              <w:rPr>
                <w:rFonts w:ascii="Times New Roman" w:hAnsi="Times New Roman" w:cs="Times New Roman"/>
              </w:rPr>
            </w:pPr>
            <w:r w:rsidRPr="001B576F">
              <w:rPr>
                <w:rFonts w:ascii="Times New Roman" w:hAnsi="Times New Roman" w:cs="Times New Roman"/>
              </w:rPr>
              <w:t>Информацию о документах, подтверждающих соответствие оборудования, работающего под давлением, принятых или выданных организациями, зарегистрированными на территориях Республик Беларусь, Казахстан, Армения и Кыргызской Республики, входящих в состав государств-членов Таможенного союза, содержится в Едином реестре выданных сертификатов соответствия и зарегистрированных деклараций о соответствии на официальном сайте Евразийской Экономической Комиссии по адресу: http://www.eurasiancommission.org/ru/docs/Lists/List/techreg.aspx.</w:t>
            </w:r>
          </w:p>
        </w:tc>
      </w:tr>
      <w:tr w:rsidR="00A85B99" w:rsidRPr="00FB08B0" w:rsidTr="009D6BFF">
        <w:tc>
          <w:tcPr>
            <w:tcW w:w="562" w:type="dxa"/>
          </w:tcPr>
          <w:p w:rsidR="00A85B99" w:rsidRDefault="00A85B99" w:rsidP="00A85B99">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526" w:type="dxa"/>
          </w:tcPr>
          <w:p w:rsidR="00A85B99" w:rsidRPr="001B576F" w:rsidRDefault="00A85B99" w:rsidP="00A85B99">
            <w:pPr>
              <w:jc w:val="both"/>
              <w:rPr>
                <w:rFonts w:ascii="Times New Roman" w:hAnsi="Times New Roman" w:cs="Times New Roman"/>
              </w:rPr>
            </w:pPr>
            <w:r w:rsidRPr="002C4406">
              <w:rPr>
                <w:rFonts w:ascii="Times New Roman" w:hAnsi="Times New Roman" w:cs="Times New Roman"/>
              </w:rPr>
              <w:t>Предприятие эксплуатирует опасный производственный объект IV класса опасности. Нужно ли разрабатывать мероприятия по локализации аварийных ситуаций?</w:t>
            </w:r>
            <w:r w:rsidRPr="002C4406">
              <w:rPr>
                <w:rFonts w:ascii="Times New Roman" w:hAnsi="Times New Roman" w:cs="Times New Roman"/>
              </w:rPr>
              <w:tab/>
            </w:r>
          </w:p>
          <w:p w:rsidR="00A85B99" w:rsidRPr="001B576F" w:rsidRDefault="00A85B99" w:rsidP="00A85B99">
            <w:pPr>
              <w:jc w:val="both"/>
              <w:rPr>
                <w:rFonts w:ascii="Times New Roman" w:hAnsi="Times New Roman" w:cs="Times New Roman"/>
              </w:rPr>
            </w:pPr>
          </w:p>
        </w:tc>
        <w:tc>
          <w:tcPr>
            <w:tcW w:w="7797" w:type="dxa"/>
          </w:tcPr>
          <w:p w:rsidR="00A85B99" w:rsidRPr="002C4406" w:rsidRDefault="00A85B99" w:rsidP="00A85B99">
            <w:pPr>
              <w:jc w:val="both"/>
              <w:rPr>
                <w:rFonts w:ascii="Times New Roman" w:hAnsi="Times New Roman" w:cs="Times New Roman"/>
              </w:rPr>
            </w:pPr>
            <w:r w:rsidRPr="002C4406">
              <w:rPr>
                <w:rFonts w:ascii="Times New Roman" w:hAnsi="Times New Roman" w:cs="Times New Roman"/>
              </w:rPr>
              <w:t>В соответствии с пунктом 1 статьи 10 Федерального закона № 116 ФЗ «О промышленной безопасности опасных производственных объектов» организация, эксплуатирующая опасный производственный объект, обязана в целях обеспечения готовности к действиям по локализации и ликвидации последствий аварии планировать и осуществлять мероприятия по локализации и ликвидации последствий аварий на опасном производственном объекте и обучать работников действиям в случае аварии или инцидента на опасном производственном объекте.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указанному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установлен постановлением Правительства Российской Федерации от 26 августа 2013 года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A85B99" w:rsidRPr="001B576F" w:rsidRDefault="00A85B99" w:rsidP="00A85B99">
            <w:pPr>
              <w:jc w:val="both"/>
              <w:rPr>
                <w:rFonts w:ascii="Times New Roman" w:hAnsi="Times New Roman" w:cs="Times New Roman"/>
              </w:rPr>
            </w:pPr>
            <w:r w:rsidRPr="002C4406">
              <w:rPr>
                <w:rFonts w:ascii="Times New Roman" w:hAnsi="Times New Roman" w:cs="Times New Roman"/>
              </w:rPr>
              <w:t>Для опасных производственных объектов IV класса опасности требований к плану не установлено. Для ОПО, на которых используется оборудование, работающее под избыточным давлением, в соответствии с пунктом 357 ФНП «Правила промышленной безопасности опасных производственных объектов, на которых используется оборудование, работающее под избыточным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tc>
      </w:tr>
    </w:tbl>
    <w:p w:rsidR="00EE4CE7" w:rsidRPr="00AC37D4" w:rsidRDefault="00EE4CE7" w:rsidP="0084073F">
      <w:pPr>
        <w:pStyle w:val="a3"/>
        <w:spacing w:after="0"/>
        <w:ind w:left="0"/>
        <w:jc w:val="center"/>
        <w:rPr>
          <w:rFonts w:ascii="Times New Roman" w:hAnsi="Times New Roman" w:cs="Times New Roman"/>
          <w:sz w:val="24"/>
          <w:szCs w:val="24"/>
        </w:rPr>
      </w:pPr>
    </w:p>
    <w:sectPr w:rsidR="00EE4CE7" w:rsidRPr="00AC37D4" w:rsidSect="00AD38F0">
      <w:pgSz w:w="16838" w:h="11906" w:orient="landscape"/>
      <w:pgMar w:top="1418" w:right="85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D1" w:rsidRDefault="003A50D1" w:rsidP="008D64F3">
      <w:pPr>
        <w:spacing w:after="0" w:line="240" w:lineRule="auto"/>
      </w:pPr>
      <w:r>
        <w:separator/>
      </w:r>
    </w:p>
  </w:endnote>
  <w:endnote w:type="continuationSeparator" w:id="0">
    <w:p w:rsidR="003A50D1" w:rsidRDefault="003A50D1" w:rsidP="008D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D1" w:rsidRDefault="003A50D1" w:rsidP="008D64F3">
      <w:pPr>
        <w:spacing w:after="0" w:line="240" w:lineRule="auto"/>
      </w:pPr>
      <w:r>
        <w:separator/>
      </w:r>
    </w:p>
  </w:footnote>
  <w:footnote w:type="continuationSeparator" w:id="0">
    <w:p w:rsidR="003A50D1" w:rsidRDefault="003A50D1" w:rsidP="008D6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313C8"/>
    <w:multiLevelType w:val="hybridMultilevel"/>
    <w:tmpl w:val="4B184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5733088"/>
    <w:multiLevelType w:val="hybridMultilevel"/>
    <w:tmpl w:val="13E6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B"/>
    <w:rsid w:val="00002251"/>
    <w:rsid w:val="00004FB3"/>
    <w:rsid w:val="000107DA"/>
    <w:rsid w:val="00011E74"/>
    <w:rsid w:val="00014F76"/>
    <w:rsid w:val="00021D7A"/>
    <w:rsid w:val="000235FE"/>
    <w:rsid w:val="00026377"/>
    <w:rsid w:val="00027CA6"/>
    <w:rsid w:val="000377BF"/>
    <w:rsid w:val="0004294C"/>
    <w:rsid w:val="00051FA1"/>
    <w:rsid w:val="00054CA3"/>
    <w:rsid w:val="00066522"/>
    <w:rsid w:val="00070C80"/>
    <w:rsid w:val="00074EFD"/>
    <w:rsid w:val="00077C5F"/>
    <w:rsid w:val="00085657"/>
    <w:rsid w:val="00090734"/>
    <w:rsid w:val="000A4556"/>
    <w:rsid w:val="000B0CFE"/>
    <w:rsid w:val="000B11CA"/>
    <w:rsid w:val="000C19AB"/>
    <w:rsid w:val="000C4204"/>
    <w:rsid w:val="000C4B0C"/>
    <w:rsid w:val="000D0B4C"/>
    <w:rsid w:val="000D760C"/>
    <w:rsid w:val="000F0761"/>
    <w:rsid w:val="001046E2"/>
    <w:rsid w:val="001062C7"/>
    <w:rsid w:val="001075E3"/>
    <w:rsid w:val="00117EFB"/>
    <w:rsid w:val="00126D87"/>
    <w:rsid w:val="00130851"/>
    <w:rsid w:val="0013449C"/>
    <w:rsid w:val="001347B3"/>
    <w:rsid w:val="00137427"/>
    <w:rsid w:val="00137C2D"/>
    <w:rsid w:val="00142DB4"/>
    <w:rsid w:val="00145F7D"/>
    <w:rsid w:val="001478FF"/>
    <w:rsid w:val="00151741"/>
    <w:rsid w:val="00157882"/>
    <w:rsid w:val="001632DC"/>
    <w:rsid w:val="00167608"/>
    <w:rsid w:val="00167E2D"/>
    <w:rsid w:val="00171E06"/>
    <w:rsid w:val="001757FE"/>
    <w:rsid w:val="001764F7"/>
    <w:rsid w:val="00177E76"/>
    <w:rsid w:val="00181C04"/>
    <w:rsid w:val="00182E4F"/>
    <w:rsid w:val="00196141"/>
    <w:rsid w:val="001A6D3E"/>
    <w:rsid w:val="001B055E"/>
    <w:rsid w:val="001B156E"/>
    <w:rsid w:val="001B2A1D"/>
    <w:rsid w:val="001B4228"/>
    <w:rsid w:val="001B433E"/>
    <w:rsid w:val="001B576F"/>
    <w:rsid w:val="001C224E"/>
    <w:rsid w:val="001C40A9"/>
    <w:rsid w:val="001C4A07"/>
    <w:rsid w:val="001C609E"/>
    <w:rsid w:val="001D331B"/>
    <w:rsid w:val="001D438D"/>
    <w:rsid w:val="001D5102"/>
    <w:rsid w:val="001D515F"/>
    <w:rsid w:val="001E2D35"/>
    <w:rsid w:val="001F75ED"/>
    <w:rsid w:val="00212F34"/>
    <w:rsid w:val="00220F77"/>
    <w:rsid w:val="00221A5A"/>
    <w:rsid w:val="00230D3E"/>
    <w:rsid w:val="00235CFC"/>
    <w:rsid w:val="00251BCA"/>
    <w:rsid w:val="00255D20"/>
    <w:rsid w:val="0026013E"/>
    <w:rsid w:val="002628B7"/>
    <w:rsid w:val="00273A31"/>
    <w:rsid w:val="0029406C"/>
    <w:rsid w:val="00294A5D"/>
    <w:rsid w:val="002A7611"/>
    <w:rsid w:val="002C4406"/>
    <w:rsid w:val="002C5B8C"/>
    <w:rsid w:val="002D659A"/>
    <w:rsid w:val="002E0EF0"/>
    <w:rsid w:val="002E5499"/>
    <w:rsid w:val="002E78F2"/>
    <w:rsid w:val="002F2633"/>
    <w:rsid w:val="002F375E"/>
    <w:rsid w:val="00314FB6"/>
    <w:rsid w:val="00324B95"/>
    <w:rsid w:val="00326FD1"/>
    <w:rsid w:val="00327F89"/>
    <w:rsid w:val="0035162C"/>
    <w:rsid w:val="00362852"/>
    <w:rsid w:val="00372BDB"/>
    <w:rsid w:val="00380B3B"/>
    <w:rsid w:val="003819BF"/>
    <w:rsid w:val="00387068"/>
    <w:rsid w:val="003876D6"/>
    <w:rsid w:val="0039129D"/>
    <w:rsid w:val="003A50D1"/>
    <w:rsid w:val="003B055B"/>
    <w:rsid w:val="003B099F"/>
    <w:rsid w:val="003B41EF"/>
    <w:rsid w:val="003C02C7"/>
    <w:rsid w:val="003C11F8"/>
    <w:rsid w:val="003C21D7"/>
    <w:rsid w:val="003C5A32"/>
    <w:rsid w:val="003C5F37"/>
    <w:rsid w:val="003C7A70"/>
    <w:rsid w:val="003D2E1E"/>
    <w:rsid w:val="003E3B79"/>
    <w:rsid w:val="00413438"/>
    <w:rsid w:val="00415494"/>
    <w:rsid w:val="00420005"/>
    <w:rsid w:val="00427F93"/>
    <w:rsid w:val="004415D0"/>
    <w:rsid w:val="00443629"/>
    <w:rsid w:val="00444A0F"/>
    <w:rsid w:val="004456AF"/>
    <w:rsid w:val="00450610"/>
    <w:rsid w:val="00450ABB"/>
    <w:rsid w:val="004673A8"/>
    <w:rsid w:val="0048698F"/>
    <w:rsid w:val="004B0E93"/>
    <w:rsid w:val="004B32A8"/>
    <w:rsid w:val="004B6975"/>
    <w:rsid w:val="004B7582"/>
    <w:rsid w:val="004C13B4"/>
    <w:rsid w:val="004C27BD"/>
    <w:rsid w:val="004C2B1C"/>
    <w:rsid w:val="004C419C"/>
    <w:rsid w:val="004C5CDF"/>
    <w:rsid w:val="004E4EE7"/>
    <w:rsid w:val="005018AE"/>
    <w:rsid w:val="0050486E"/>
    <w:rsid w:val="00506298"/>
    <w:rsid w:val="00514F68"/>
    <w:rsid w:val="00517EAB"/>
    <w:rsid w:val="005227BA"/>
    <w:rsid w:val="0052387D"/>
    <w:rsid w:val="00524791"/>
    <w:rsid w:val="0054017B"/>
    <w:rsid w:val="005545C3"/>
    <w:rsid w:val="00555CAE"/>
    <w:rsid w:val="005574C9"/>
    <w:rsid w:val="00561B87"/>
    <w:rsid w:val="0056400F"/>
    <w:rsid w:val="00566828"/>
    <w:rsid w:val="00567719"/>
    <w:rsid w:val="00567C19"/>
    <w:rsid w:val="00577E8F"/>
    <w:rsid w:val="00590E91"/>
    <w:rsid w:val="00591D03"/>
    <w:rsid w:val="00591FA1"/>
    <w:rsid w:val="00595156"/>
    <w:rsid w:val="005975D0"/>
    <w:rsid w:val="005A1111"/>
    <w:rsid w:val="005A3850"/>
    <w:rsid w:val="005A698A"/>
    <w:rsid w:val="005B27C8"/>
    <w:rsid w:val="005C025F"/>
    <w:rsid w:val="005C13C5"/>
    <w:rsid w:val="005D421A"/>
    <w:rsid w:val="005E119D"/>
    <w:rsid w:val="005E62AF"/>
    <w:rsid w:val="005F518A"/>
    <w:rsid w:val="00607915"/>
    <w:rsid w:val="00610498"/>
    <w:rsid w:val="00615CBA"/>
    <w:rsid w:val="00617728"/>
    <w:rsid w:val="00631529"/>
    <w:rsid w:val="006374FF"/>
    <w:rsid w:val="006441F9"/>
    <w:rsid w:val="0064639F"/>
    <w:rsid w:val="00651CA3"/>
    <w:rsid w:val="00653277"/>
    <w:rsid w:val="006570E0"/>
    <w:rsid w:val="00657F08"/>
    <w:rsid w:val="00665CE4"/>
    <w:rsid w:val="00675930"/>
    <w:rsid w:val="00682D98"/>
    <w:rsid w:val="0068341C"/>
    <w:rsid w:val="006A0C6D"/>
    <w:rsid w:val="006A3F99"/>
    <w:rsid w:val="006A6598"/>
    <w:rsid w:val="006A73A8"/>
    <w:rsid w:val="006B3763"/>
    <w:rsid w:val="006B73DC"/>
    <w:rsid w:val="006C4B21"/>
    <w:rsid w:val="006D072C"/>
    <w:rsid w:val="006E1C25"/>
    <w:rsid w:val="006E6EB7"/>
    <w:rsid w:val="00710940"/>
    <w:rsid w:val="00730F2A"/>
    <w:rsid w:val="007373B6"/>
    <w:rsid w:val="00742604"/>
    <w:rsid w:val="00755E77"/>
    <w:rsid w:val="00765F99"/>
    <w:rsid w:val="00773719"/>
    <w:rsid w:val="00773A4B"/>
    <w:rsid w:val="007872ED"/>
    <w:rsid w:val="00792928"/>
    <w:rsid w:val="00795F3F"/>
    <w:rsid w:val="00797525"/>
    <w:rsid w:val="00797833"/>
    <w:rsid w:val="007B0DE6"/>
    <w:rsid w:val="007C066F"/>
    <w:rsid w:val="007C791D"/>
    <w:rsid w:val="007C7DED"/>
    <w:rsid w:val="007E5064"/>
    <w:rsid w:val="007F27CB"/>
    <w:rsid w:val="007F6EFD"/>
    <w:rsid w:val="008001B9"/>
    <w:rsid w:val="00805A5C"/>
    <w:rsid w:val="00807027"/>
    <w:rsid w:val="00807673"/>
    <w:rsid w:val="00821EE7"/>
    <w:rsid w:val="00824B6C"/>
    <w:rsid w:val="00830925"/>
    <w:rsid w:val="00835BE9"/>
    <w:rsid w:val="00837ED2"/>
    <w:rsid w:val="0084073F"/>
    <w:rsid w:val="00847601"/>
    <w:rsid w:val="0085754B"/>
    <w:rsid w:val="008615F5"/>
    <w:rsid w:val="00870691"/>
    <w:rsid w:val="0087220E"/>
    <w:rsid w:val="00875953"/>
    <w:rsid w:val="00880AAC"/>
    <w:rsid w:val="00880F31"/>
    <w:rsid w:val="0088374B"/>
    <w:rsid w:val="0088588C"/>
    <w:rsid w:val="00890D5B"/>
    <w:rsid w:val="00890EF9"/>
    <w:rsid w:val="008A25F5"/>
    <w:rsid w:val="008A4513"/>
    <w:rsid w:val="008C1756"/>
    <w:rsid w:val="008C2E34"/>
    <w:rsid w:val="008C4875"/>
    <w:rsid w:val="008D3F59"/>
    <w:rsid w:val="008D64F3"/>
    <w:rsid w:val="008E06E5"/>
    <w:rsid w:val="008E264C"/>
    <w:rsid w:val="008E6A44"/>
    <w:rsid w:val="008F143D"/>
    <w:rsid w:val="008F36D8"/>
    <w:rsid w:val="008F42E8"/>
    <w:rsid w:val="00901BDE"/>
    <w:rsid w:val="00902460"/>
    <w:rsid w:val="009032A7"/>
    <w:rsid w:val="00906D0C"/>
    <w:rsid w:val="00923285"/>
    <w:rsid w:val="00944D5A"/>
    <w:rsid w:val="00974273"/>
    <w:rsid w:val="00991A28"/>
    <w:rsid w:val="00994F02"/>
    <w:rsid w:val="009A4820"/>
    <w:rsid w:val="009A4CA1"/>
    <w:rsid w:val="009A7980"/>
    <w:rsid w:val="009B2F67"/>
    <w:rsid w:val="009B5116"/>
    <w:rsid w:val="009B653C"/>
    <w:rsid w:val="009B6820"/>
    <w:rsid w:val="009B7245"/>
    <w:rsid w:val="009B7A73"/>
    <w:rsid w:val="009C0651"/>
    <w:rsid w:val="009C0EE0"/>
    <w:rsid w:val="009C1D18"/>
    <w:rsid w:val="009C200A"/>
    <w:rsid w:val="009C2F03"/>
    <w:rsid w:val="009D0696"/>
    <w:rsid w:val="009D429E"/>
    <w:rsid w:val="009D6BFF"/>
    <w:rsid w:val="009E4D5D"/>
    <w:rsid w:val="009F04EF"/>
    <w:rsid w:val="009F4423"/>
    <w:rsid w:val="00A00943"/>
    <w:rsid w:val="00A03AF4"/>
    <w:rsid w:val="00A07AC3"/>
    <w:rsid w:val="00A102DA"/>
    <w:rsid w:val="00A17FE0"/>
    <w:rsid w:val="00A20627"/>
    <w:rsid w:val="00A23CB8"/>
    <w:rsid w:val="00A30F4C"/>
    <w:rsid w:val="00A31EBE"/>
    <w:rsid w:val="00A328A2"/>
    <w:rsid w:val="00A36441"/>
    <w:rsid w:val="00A41122"/>
    <w:rsid w:val="00A4234D"/>
    <w:rsid w:val="00A45368"/>
    <w:rsid w:val="00A5018B"/>
    <w:rsid w:val="00A64E61"/>
    <w:rsid w:val="00A67E0F"/>
    <w:rsid w:val="00A73720"/>
    <w:rsid w:val="00A8064A"/>
    <w:rsid w:val="00A85B99"/>
    <w:rsid w:val="00A87249"/>
    <w:rsid w:val="00A95599"/>
    <w:rsid w:val="00AA4E59"/>
    <w:rsid w:val="00AA631F"/>
    <w:rsid w:val="00AA7366"/>
    <w:rsid w:val="00AB1BFF"/>
    <w:rsid w:val="00AB62C6"/>
    <w:rsid w:val="00AB76B2"/>
    <w:rsid w:val="00AC0AB4"/>
    <w:rsid w:val="00AC37D4"/>
    <w:rsid w:val="00AC766C"/>
    <w:rsid w:val="00AD0927"/>
    <w:rsid w:val="00AD108F"/>
    <w:rsid w:val="00AD38F0"/>
    <w:rsid w:val="00AD3F4B"/>
    <w:rsid w:val="00AD5609"/>
    <w:rsid w:val="00AD6383"/>
    <w:rsid w:val="00AE1A14"/>
    <w:rsid w:val="00AE23C4"/>
    <w:rsid w:val="00AE3A8A"/>
    <w:rsid w:val="00AE5AFA"/>
    <w:rsid w:val="00AF0A49"/>
    <w:rsid w:val="00B12543"/>
    <w:rsid w:val="00B14349"/>
    <w:rsid w:val="00B15123"/>
    <w:rsid w:val="00B16C65"/>
    <w:rsid w:val="00B16DD1"/>
    <w:rsid w:val="00B17DE6"/>
    <w:rsid w:val="00B20931"/>
    <w:rsid w:val="00B21C52"/>
    <w:rsid w:val="00B22836"/>
    <w:rsid w:val="00B426FF"/>
    <w:rsid w:val="00B47E18"/>
    <w:rsid w:val="00B51F77"/>
    <w:rsid w:val="00B5383D"/>
    <w:rsid w:val="00B622FB"/>
    <w:rsid w:val="00B642C3"/>
    <w:rsid w:val="00B703F4"/>
    <w:rsid w:val="00B710EF"/>
    <w:rsid w:val="00B71819"/>
    <w:rsid w:val="00B71AB0"/>
    <w:rsid w:val="00B72254"/>
    <w:rsid w:val="00B7683E"/>
    <w:rsid w:val="00B83CAB"/>
    <w:rsid w:val="00B87AAD"/>
    <w:rsid w:val="00B94539"/>
    <w:rsid w:val="00B97CC4"/>
    <w:rsid w:val="00BA07D5"/>
    <w:rsid w:val="00BA1D97"/>
    <w:rsid w:val="00BB6EB9"/>
    <w:rsid w:val="00BB7DFD"/>
    <w:rsid w:val="00BC0C60"/>
    <w:rsid w:val="00BD1C9F"/>
    <w:rsid w:val="00BD55AC"/>
    <w:rsid w:val="00BD7DA7"/>
    <w:rsid w:val="00BE10E4"/>
    <w:rsid w:val="00BE2E53"/>
    <w:rsid w:val="00C059AA"/>
    <w:rsid w:val="00C077E7"/>
    <w:rsid w:val="00C11CA1"/>
    <w:rsid w:val="00C13A78"/>
    <w:rsid w:val="00C13B04"/>
    <w:rsid w:val="00C20423"/>
    <w:rsid w:val="00C24FD8"/>
    <w:rsid w:val="00C25C40"/>
    <w:rsid w:val="00C30B13"/>
    <w:rsid w:val="00C31B2A"/>
    <w:rsid w:val="00C353BA"/>
    <w:rsid w:val="00C4105F"/>
    <w:rsid w:val="00C41AF2"/>
    <w:rsid w:val="00C42822"/>
    <w:rsid w:val="00C43A2E"/>
    <w:rsid w:val="00C47982"/>
    <w:rsid w:val="00C53CBD"/>
    <w:rsid w:val="00C63311"/>
    <w:rsid w:val="00C77087"/>
    <w:rsid w:val="00C90E7F"/>
    <w:rsid w:val="00C97DC3"/>
    <w:rsid w:val="00CA558F"/>
    <w:rsid w:val="00CA6EEB"/>
    <w:rsid w:val="00CC0CD1"/>
    <w:rsid w:val="00CC5C02"/>
    <w:rsid w:val="00CC753C"/>
    <w:rsid w:val="00CD019D"/>
    <w:rsid w:val="00CD1E68"/>
    <w:rsid w:val="00CD4EC1"/>
    <w:rsid w:val="00CD794E"/>
    <w:rsid w:val="00CE0AAA"/>
    <w:rsid w:val="00CE512D"/>
    <w:rsid w:val="00D07F7C"/>
    <w:rsid w:val="00D140C3"/>
    <w:rsid w:val="00D156D5"/>
    <w:rsid w:val="00D22B7F"/>
    <w:rsid w:val="00D31C7E"/>
    <w:rsid w:val="00D34617"/>
    <w:rsid w:val="00D45157"/>
    <w:rsid w:val="00D458D2"/>
    <w:rsid w:val="00D46294"/>
    <w:rsid w:val="00D477BF"/>
    <w:rsid w:val="00D62BF2"/>
    <w:rsid w:val="00D66CE9"/>
    <w:rsid w:val="00D837A1"/>
    <w:rsid w:val="00D9117E"/>
    <w:rsid w:val="00DA08AD"/>
    <w:rsid w:val="00DB254F"/>
    <w:rsid w:val="00DB55CF"/>
    <w:rsid w:val="00DB6599"/>
    <w:rsid w:val="00DB75F5"/>
    <w:rsid w:val="00DC4B8A"/>
    <w:rsid w:val="00DC521C"/>
    <w:rsid w:val="00DC5233"/>
    <w:rsid w:val="00DD072E"/>
    <w:rsid w:val="00DD0D22"/>
    <w:rsid w:val="00DD15F4"/>
    <w:rsid w:val="00DD4E36"/>
    <w:rsid w:val="00DD4F72"/>
    <w:rsid w:val="00DE499E"/>
    <w:rsid w:val="00DF0190"/>
    <w:rsid w:val="00DF2EA0"/>
    <w:rsid w:val="00DF487E"/>
    <w:rsid w:val="00DF4BF3"/>
    <w:rsid w:val="00E00F5E"/>
    <w:rsid w:val="00E03FF0"/>
    <w:rsid w:val="00E102B5"/>
    <w:rsid w:val="00E20598"/>
    <w:rsid w:val="00E26308"/>
    <w:rsid w:val="00E34B4A"/>
    <w:rsid w:val="00E47489"/>
    <w:rsid w:val="00E507F1"/>
    <w:rsid w:val="00E63B3E"/>
    <w:rsid w:val="00E64910"/>
    <w:rsid w:val="00E653B3"/>
    <w:rsid w:val="00E71575"/>
    <w:rsid w:val="00E724DB"/>
    <w:rsid w:val="00E7783E"/>
    <w:rsid w:val="00E82239"/>
    <w:rsid w:val="00E8264A"/>
    <w:rsid w:val="00E836A7"/>
    <w:rsid w:val="00EA3EE9"/>
    <w:rsid w:val="00EA52D7"/>
    <w:rsid w:val="00EA7CE0"/>
    <w:rsid w:val="00EB0006"/>
    <w:rsid w:val="00EC0804"/>
    <w:rsid w:val="00EC4AE3"/>
    <w:rsid w:val="00EC616F"/>
    <w:rsid w:val="00ED323E"/>
    <w:rsid w:val="00ED44C7"/>
    <w:rsid w:val="00ED5567"/>
    <w:rsid w:val="00EE4CE7"/>
    <w:rsid w:val="00EE64C1"/>
    <w:rsid w:val="00EF07AC"/>
    <w:rsid w:val="00EF2C7F"/>
    <w:rsid w:val="00EF33B0"/>
    <w:rsid w:val="00EF4288"/>
    <w:rsid w:val="00EF64AC"/>
    <w:rsid w:val="00EF6C16"/>
    <w:rsid w:val="00F04F26"/>
    <w:rsid w:val="00F12522"/>
    <w:rsid w:val="00F13086"/>
    <w:rsid w:val="00F26359"/>
    <w:rsid w:val="00F3477F"/>
    <w:rsid w:val="00F34C43"/>
    <w:rsid w:val="00F45A46"/>
    <w:rsid w:val="00F47B16"/>
    <w:rsid w:val="00F5052E"/>
    <w:rsid w:val="00F6170E"/>
    <w:rsid w:val="00F62108"/>
    <w:rsid w:val="00F67F4E"/>
    <w:rsid w:val="00F80AB3"/>
    <w:rsid w:val="00F80DC5"/>
    <w:rsid w:val="00F84E65"/>
    <w:rsid w:val="00F850B5"/>
    <w:rsid w:val="00F86A36"/>
    <w:rsid w:val="00F870ED"/>
    <w:rsid w:val="00F9021B"/>
    <w:rsid w:val="00F90E9D"/>
    <w:rsid w:val="00F9503E"/>
    <w:rsid w:val="00FB08B0"/>
    <w:rsid w:val="00FB08DB"/>
    <w:rsid w:val="00FB2753"/>
    <w:rsid w:val="00FC2802"/>
    <w:rsid w:val="00FD6722"/>
    <w:rsid w:val="00FE4615"/>
    <w:rsid w:val="00FF357F"/>
    <w:rsid w:val="00FF7602"/>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8DC2-5A17-4958-A570-2184199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4B"/>
    <w:pPr>
      <w:ind w:left="720"/>
      <w:contextualSpacing/>
    </w:pPr>
  </w:style>
  <w:style w:type="character" w:customStyle="1" w:styleId="apple-converted-space">
    <w:name w:val="apple-converted-space"/>
    <w:basedOn w:val="a0"/>
    <w:rsid w:val="00ED44C7"/>
  </w:style>
  <w:style w:type="character" w:customStyle="1" w:styleId="comment">
    <w:name w:val="comment"/>
    <w:basedOn w:val="a0"/>
    <w:rsid w:val="00ED44C7"/>
  </w:style>
  <w:style w:type="table" w:styleId="a4">
    <w:name w:val="Table Grid"/>
    <w:basedOn w:val="a1"/>
    <w:uiPriority w:val="39"/>
    <w:rsid w:val="0016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64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4F3"/>
  </w:style>
  <w:style w:type="paragraph" w:styleId="a7">
    <w:name w:val="footer"/>
    <w:basedOn w:val="a"/>
    <w:link w:val="a8"/>
    <w:uiPriority w:val="99"/>
    <w:unhideWhenUsed/>
    <w:rsid w:val="008D64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046">
      <w:bodyDiv w:val="1"/>
      <w:marLeft w:val="0"/>
      <w:marRight w:val="0"/>
      <w:marTop w:val="0"/>
      <w:marBottom w:val="0"/>
      <w:divBdr>
        <w:top w:val="none" w:sz="0" w:space="0" w:color="auto"/>
        <w:left w:val="none" w:sz="0" w:space="0" w:color="auto"/>
        <w:bottom w:val="none" w:sz="0" w:space="0" w:color="auto"/>
        <w:right w:val="none" w:sz="0" w:space="0" w:color="auto"/>
      </w:divBdr>
    </w:div>
    <w:div w:id="174341885">
      <w:bodyDiv w:val="1"/>
      <w:marLeft w:val="0"/>
      <w:marRight w:val="0"/>
      <w:marTop w:val="0"/>
      <w:marBottom w:val="0"/>
      <w:divBdr>
        <w:top w:val="none" w:sz="0" w:space="0" w:color="auto"/>
        <w:left w:val="none" w:sz="0" w:space="0" w:color="auto"/>
        <w:bottom w:val="none" w:sz="0" w:space="0" w:color="auto"/>
        <w:right w:val="none" w:sz="0" w:space="0" w:color="auto"/>
      </w:divBdr>
    </w:div>
    <w:div w:id="536158082">
      <w:bodyDiv w:val="1"/>
      <w:marLeft w:val="0"/>
      <w:marRight w:val="0"/>
      <w:marTop w:val="0"/>
      <w:marBottom w:val="0"/>
      <w:divBdr>
        <w:top w:val="none" w:sz="0" w:space="0" w:color="auto"/>
        <w:left w:val="none" w:sz="0" w:space="0" w:color="auto"/>
        <w:bottom w:val="none" w:sz="0" w:space="0" w:color="auto"/>
        <w:right w:val="none" w:sz="0" w:space="0" w:color="auto"/>
      </w:divBdr>
    </w:div>
    <w:div w:id="734356580">
      <w:bodyDiv w:val="1"/>
      <w:marLeft w:val="0"/>
      <w:marRight w:val="0"/>
      <w:marTop w:val="0"/>
      <w:marBottom w:val="0"/>
      <w:divBdr>
        <w:top w:val="none" w:sz="0" w:space="0" w:color="auto"/>
        <w:left w:val="none" w:sz="0" w:space="0" w:color="auto"/>
        <w:bottom w:val="none" w:sz="0" w:space="0" w:color="auto"/>
        <w:right w:val="none" w:sz="0" w:space="0" w:color="auto"/>
      </w:divBdr>
      <w:divsChild>
        <w:div w:id="1285035771">
          <w:marLeft w:val="0"/>
          <w:marRight w:val="0"/>
          <w:marTop w:val="0"/>
          <w:marBottom w:val="0"/>
          <w:divBdr>
            <w:top w:val="none" w:sz="0" w:space="0" w:color="auto"/>
            <w:left w:val="none" w:sz="0" w:space="0" w:color="auto"/>
            <w:bottom w:val="none" w:sz="0" w:space="0" w:color="auto"/>
            <w:right w:val="none" w:sz="0" w:space="0" w:color="auto"/>
          </w:divBdr>
        </w:div>
        <w:div w:id="968241266">
          <w:marLeft w:val="0"/>
          <w:marRight w:val="0"/>
          <w:marTop w:val="0"/>
          <w:marBottom w:val="0"/>
          <w:divBdr>
            <w:top w:val="none" w:sz="0" w:space="0" w:color="auto"/>
            <w:left w:val="none" w:sz="0" w:space="0" w:color="auto"/>
            <w:bottom w:val="none" w:sz="0" w:space="0" w:color="auto"/>
            <w:right w:val="none" w:sz="0" w:space="0" w:color="auto"/>
          </w:divBdr>
        </w:div>
      </w:divsChild>
    </w:div>
    <w:div w:id="1145200725">
      <w:bodyDiv w:val="1"/>
      <w:marLeft w:val="0"/>
      <w:marRight w:val="0"/>
      <w:marTop w:val="0"/>
      <w:marBottom w:val="0"/>
      <w:divBdr>
        <w:top w:val="none" w:sz="0" w:space="0" w:color="auto"/>
        <w:left w:val="none" w:sz="0" w:space="0" w:color="auto"/>
        <w:bottom w:val="none" w:sz="0" w:space="0" w:color="auto"/>
        <w:right w:val="none" w:sz="0" w:space="0" w:color="auto"/>
      </w:divBdr>
    </w:div>
    <w:div w:id="1334213868">
      <w:bodyDiv w:val="1"/>
      <w:marLeft w:val="0"/>
      <w:marRight w:val="0"/>
      <w:marTop w:val="0"/>
      <w:marBottom w:val="0"/>
      <w:divBdr>
        <w:top w:val="none" w:sz="0" w:space="0" w:color="auto"/>
        <w:left w:val="none" w:sz="0" w:space="0" w:color="auto"/>
        <w:bottom w:val="none" w:sz="0" w:space="0" w:color="auto"/>
        <w:right w:val="none" w:sz="0" w:space="0" w:color="auto"/>
      </w:divBdr>
    </w:div>
    <w:div w:id="1360624968">
      <w:bodyDiv w:val="1"/>
      <w:marLeft w:val="0"/>
      <w:marRight w:val="0"/>
      <w:marTop w:val="0"/>
      <w:marBottom w:val="0"/>
      <w:divBdr>
        <w:top w:val="none" w:sz="0" w:space="0" w:color="auto"/>
        <w:left w:val="none" w:sz="0" w:space="0" w:color="auto"/>
        <w:bottom w:val="none" w:sz="0" w:space="0" w:color="auto"/>
        <w:right w:val="none" w:sz="0" w:space="0" w:color="auto"/>
      </w:divBdr>
      <w:divsChild>
        <w:div w:id="1664510404">
          <w:marLeft w:val="0"/>
          <w:marRight w:val="0"/>
          <w:marTop w:val="0"/>
          <w:marBottom w:val="0"/>
          <w:divBdr>
            <w:top w:val="none" w:sz="0" w:space="0" w:color="auto"/>
            <w:left w:val="none" w:sz="0" w:space="0" w:color="auto"/>
            <w:bottom w:val="none" w:sz="0" w:space="0" w:color="auto"/>
            <w:right w:val="none" w:sz="0" w:space="0" w:color="auto"/>
          </w:divBdr>
          <w:divsChild>
            <w:div w:id="1363894455">
              <w:marLeft w:val="0"/>
              <w:marRight w:val="0"/>
              <w:marTop w:val="0"/>
              <w:marBottom w:val="0"/>
              <w:divBdr>
                <w:top w:val="none" w:sz="0" w:space="0" w:color="auto"/>
                <w:left w:val="none" w:sz="0" w:space="0" w:color="auto"/>
                <w:bottom w:val="none" w:sz="0" w:space="0" w:color="auto"/>
                <w:right w:val="none" w:sz="0" w:space="0" w:color="auto"/>
              </w:divBdr>
              <w:divsChild>
                <w:div w:id="727268555">
                  <w:marLeft w:val="0"/>
                  <w:marRight w:val="0"/>
                  <w:marTop w:val="0"/>
                  <w:marBottom w:val="0"/>
                  <w:divBdr>
                    <w:top w:val="none" w:sz="0" w:space="0" w:color="auto"/>
                    <w:left w:val="none" w:sz="0" w:space="0" w:color="auto"/>
                    <w:bottom w:val="none" w:sz="0" w:space="0" w:color="auto"/>
                    <w:right w:val="none" w:sz="0" w:space="0" w:color="auto"/>
                  </w:divBdr>
                  <w:divsChild>
                    <w:div w:id="13062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340">
          <w:marLeft w:val="0"/>
          <w:marRight w:val="0"/>
          <w:marTop w:val="0"/>
          <w:marBottom w:val="0"/>
          <w:divBdr>
            <w:top w:val="none" w:sz="0" w:space="0" w:color="auto"/>
            <w:left w:val="none" w:sz="0" w:space="0" w:color="auto"/>
            <w:bottom w:val="none" w:sz="0" w:space="0" w:color="auto"/>
            <w:right w:val="none" w:sz="0" w:space="0" w:color="auto"/>
          </w:divBdr>
          <w:divsChild>
            <w:div w:id="548297524">
              <w:marLeft w:val="0"/>
              <w:marRight w:val="0"/>
              <w:marTop w:val="0"/>
              <w:marBottom w:val="0"/>
              <w:divBdr>
                <w:top w:val="none" w:sz="0" w:space="0" w:color="auto"/>
                <w:left w:val="none" w:sz="0" w:space="0" w:color="auto"/>
                <w:bottom w:val="none" w:sz="0" w:space="0" w:color="auto"/>
                <w:right w:val="none" w:sz="0" w:space="0" w:color="auto"/>
              </w:divBdr>
              <w:divsChild>
                <w:div w:id="1827279771">
                  <w:marLeft w:val="0"/>
                  <w:marRight w:val="0"/>
                  <w:marTop w:val="0"/>
                  <w:marBottom w:val="0"/>
                  <w:divBdr>
                    <w:top w:val="none" w:sz="0" w:space="0" w:color="auto"/>
                    <w:left w:val="none" w:sz="0" w:space="0" w:color="auto"/>
                    <w:bottom w:val="none" w:sz="0" w:space="0" w:color="auto"/>
                    <w:right w:val="none" w:sz="0" w:space="0" w:color="auto"/>
                  </w:divBdr>
                  <w:divsChild>
                    <w:div w:id="800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42320">
      <w:bodyDiv w:val="1"/>
      <w:marLeft w:val="0"/>
      <w:marRight w:val="0"/>
      <w:marTop w:val="0"/>
      <w:marBottom w:val="0"/>
      <w:divBdr>
        <w:top w:val="none" w:sz="0" w:space="0" w:color="auto"/>
        <w:left w:val="none" w:sz="0" w:space="0" w:color="auto"/>
        <w:bottom w:val="none" w:sz="0" w:space="0" w:color="auto"/>
        <w:right w:val="none" w:sz="0" w:space="0" w:color="auto"/>
      </w:divBdr>
    </w:div>
    <w:div w:id="1506944080">
      <w:bodyDiv w:val="1"/>
      <w:marLeft w:val="0"/>
      <w:marRight w:val="0"/>
      <w:marTop w:val="0"/>
      <w:marBottom w:val="0"/>
      <w:divBdr>
        <w:top w:val="none" w:sz="0" w:space="0" w:color="auto"/>
        <w:left w:val="none" w:sz="0" w:space="0" w:color="auto"/>
        <w:bottom w:val="none" w:sz="0" w:space="0" w:color="auto"/>
        <w:right w:val="none" w:sz="0" w:space="0" w:color="auto"/>
      </w:divBdr>
      <w:divsChild>
        <w:div w:id="996302052">
          <w:marLeft w:val="0"/>
          <w:marRight w:val="0"/>
          <w:marTop w:val="0"/>
          <w:marBottom w:val="0"/>
          <w:divBdr>
            <w:top w:val="none" w:sz="0" w:space="0" w:color="auto"/>
            <w:left w:val="none" w:sz="0" w:space="0" w:color="auto"/>
            <w:bottom w:val="none" w:sz="0" w:space="0" w:color="auto"/>
            <w:right w:val="none" w:sz="0" w:space="0" w:color="auto"/>
          </w:divBdr>
          <w:divsChild>
            <w:div w:id="1767117567">
              <w:marLeft w:val="0"/>
              <w:marRight w:val="0"/>
              <w:marTop w:val="0"/>
              <w:marBottom w:val="0"/>
              <w:divBdr>
                <w:top w:val="none" w:sz="0" w:space="0" w:color="auto"/>
                <w:left w:val="none" w:sz="0" w:space="0" w:color="auto"/>
                <w:bottom w:val="none" w:sz="0" w:space="0" w:color="auto"/>
                <w:right w:val="none" w:sz="0" w:space="0" w:color="auto"/>
              </w:divBdr>
              <w:divsChild>
                <w:div w:id="865365619">
                  <w:marLeft w:val="0"/>
                  <w:marRight w:val="0"/>
                  <w:marTop w:val="0"/>
                  <w:marBottom w:val="0"/>
                  <w:divBdr>
                    <w:top w:val="none" w:sz="0" w:space="0" w:color="auto"/>
                    <w:left w:val="none" w:sz="0" w:space="0" w:color="auto"/>
                    <w:bottom w:val="none" w:sz="0" w:space="0" w:color="auto"/>
                    <w:right w:val="none" w:sz="0" w:space="0" w:color="auto"/>
                  </w:divBdr>
                  <w:divsChild>
                    <w:div w:id="13724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593">
          <w:marLeft w:val="0"/>
          <w:marRight w:val="0"/>
          <w:marTop w:val="0"/>
          <w:marBottom w:val="0"/>
          <w:divBdr>
            <w:top w:val="none" w:sz="0" w:space="0" w:color="auto"/>
            <w:left w:val="none" w:sz="0" w:space="0" w:color="auto"/>
            <w:bottom w:val="none" w:sz="0" w:space="0" w:color="auto"/>
            <w:right w:val="none" w:sz="0" w:space="0" w:color="auto"/>
          </w:divBdr>
          <w:divsChild>
            <w:div w:id="8338699">
              <w:marLeft w:val="0"/>
              <w:marRight w:val="0"/>
              <w:marTop w:val="0"/>
              <w:marBottom w:val="0"/>
              <w:divBdr>
                <w:top w:val="none" w:sz="0" w:space="0" w:color="auto"/>
                <w:left w:val="none" w:sz="0" w:space="0" w:color="auto"/>
                <w:bottom w:val="none" w:sz="0" w:space="0" w:color="auto"/>
                <w:right w:val="none" w:sz="0" w:space="0" w:color="auto"/>
              </w:divBdr>
              <w:divsChild>
                <w:div w:id="1749497916">
                  <w:marLeft w:val="0"/>
                  <w:marRight w:val="0"/>
                  <w:marTop w:val="0"/>
                  <w:marBottom w:val="0"/>
                  <w:divBdr>
                    <w:top w:val="none" w:sz="0" w:space="0" w:color="auto"/>
                    <w:left w:val="none" w:sz="0" w:space="0" w:color="auto"/>
                    <w:bottom w:val="none" w:sz="0" w:space="0" w:color="auto"/>
                    <w:right w:val="none" w:sz="0" w:space="0" w:color="auto"/>
                  </w:divBdr>
                  <w:divsChild>
                    <w:div w:id="12446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0527">
      <w:bodyDiv w:val="1"/>
      <w:marLeft w:val="0"/>
      <w:marRight w:val="0"/>
      <w:marTop w:val="0"/>
      <w:marBottom w:val="0"/>
      <w:divBdr>
        <w:top w:val="none" w:sz="0" w:space="0" w:color="auto"/>
        <w:left w:val="none" w:sz="0" w:space="0" w:color="auto"/>
        <w:bottom w:val="none" w:sz="0" w:space="0" w:color="auto"/>
        <w:right w:val="none" w:sz="0" w:space="0" w:color="auto"/>
      </w:divBdr>
      <w:divsChild>
        <w:div w:id="21126617">
          <w:marLeft w:val="0"/>
          <w:marRight w:val="0"/>
          <w:marTop w:val="0"/>
          <w:marBottom w:val="0"/>
          <w:divBdr>
            <w:top w:val="none" w:sz="0" w:space="0" w:color="auto"/>
            <w:left w:val="none" w:sz="0" w:space="0" w:color="auto"/>
            <w:bottom w:val="none" w:sz="0" w:space="0" w:color="auto"/>
            <w:right w:val="none" w:sz="0" w:space="0" w:color="auto"/>
          </w:divBdr>
          <w:divsChild>
            <w:div w:id="546140955">
              <w:marLeft w:val="0"/>
              <w:marRight w:val="0"/>
              <w:marTop w:val="0"/>
              <w:marBottom w:val="0"/>
              <w:divBdr>
                <w:top w:val="none" w:sz="0" w:space="0" w:color="auto"/>
                <w:left w:val="none" w:sz="0" w:space="0" w:color="auto"/>
                <w:bottom w:val="none" w:sz="0" w:space="0" w:color="auto"/>
                <w:right w:val="none" w:sz="0" w:space="0" w:color="auto"/>
              </w:divBdr>
              <w:divsChild>
                <w:div w:id="158473425">
                  <w:marLeft w:val="0"/>
                  <w:marRight w:val="0"/>
                  <w:marTop w:val="0"/>
                  <w:marBottom w:val="0"/>
                  <w:divBdr>
                    <w:top w:val="none" w:sz="0" w:space="0" w:color="auto"/>
                    <w:left w:val="none" w:sz="0" w:space="0" w:color="auto"/>
                    <w:bottom w:val="none" w:sz="0" w:space="0" w:color="auto"/>
                    <w:right w:val="none" w:sz="0" w:space="0" w:color="auto"/>
                  </w:divBdr>
                  <w:divsChild>
                    <w:div w:id="7298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1529">
          <w:marLeft w:val="0"/>
          <w:marRight w:val="0"/>
          <w:marTop w:val="0"/>
          <w:marBottom w:val="0"/>
          <w:divBdr>
            <w:top w:val="none" w:sz="0" w:space="0" w:color="auto"/>
            <w:left w:val="none" w:sz="0" w:space="0" w:color="auto"/>
            <w:bottom w:val="none" w:sz="0" w:space="0" w:color="auto"/>
            <w:right w:val="none" w:sz="0" w:space="0" w:color="auto"/>
          </w:divBdr>
          <w:divsChild>
            <w:div w:id="1105269258">
              <w:marLeft w:val="0"/>
              <w:marRight w:val="0"/>
              <w:marTop w:val="0"/>
              <w:marBottom w:val="0"/>
              <w:divBdr>
                <w:top w:val="none" w:sz="0" w:space="0" w:color="auto"/>
                <w:left w:val="none" w:sz="0" w:space="0" w:color="auto"/>
                <w:bottom w:val="none" w:sz="0" w:space="0" w:color="auto"/>
                <w:right w:val="none" w:sz="0" w:space="0" w:color="auto"/>
              </w:divBdr>
              <w:divsChild>
                <w:div w:id="2021544774">
                  <w:marLeft w:val="0"/>
                  <w:marRight w:val="0"/>
                  <w:marTop w:val="0"/>
                  <w:marBottom w:val="0"/>
                  <w:divBdr>
                    <w:top w:val="none" w:sz="0" w:space="0" w:color="auto"/>
                    <w:left w:val="none" w:sz="0" w:space="0" w:color="auto"/>
                    <w:bottom w:val="none" w:sz="0" w:space="0" w:color="auto"/>
                    <w:right w:val="none" w:sz="0" w:space="0" w:color="auto"/>
                  </w:divBdr>
                  <w:divsChild>
                    <w:div w:id="6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220">
      <w:bodyDiv w:val="1"/>
      <w:marLeft w:val="0"/>
      <w:marRight w:val="0"/>
      <w:marTop w:val="0"/>
      <w:marBottom w:val="0"/>
      <w:divBdr>
        <w:top w:val="none" w:sz="0" w:space="0" w:color="auto"/>
        <w:left w:val="none" w:sz="0" w:space="0" w:color="auto"/>
        <w:bottom w:val="none" w:sz="0" w:space="0" w:color="auto"/>
        <w:right w:val="none" w:sz="0" w:space="0" w:color="auto"/>
      </w:divBdr>
    </w:div>
    <w:div w:id="1570000858">
      <w:bodyDiv w:val="1"/>
      <w:marLeft w:val="0"/>
      <w:marRight w:val="0"/>
      <w:marTop w:val="0"/>
      <w:marBottom w:val="0"/>
      <w:divBdr>
        <w:top w:val="none" w:sz="0" w:space="0" w:color="auto"/>
        <w:left w:val="none" w:sz="0" w:space="0" w:color="auto"/>
        <w:bottom w:val="none" w:sz="0" w:space="0" w:color="auto"/>
        <w:right w:val="none" w:sz="0" w:space="0" w:color="auto"/>
      </w:divBdr>
    </w:div>
    <w:div w:id="1594168896">
      <w:bodyDiv w:val="1"/>
      <w:marLeft w:val="0"/>
      <w:marRight w:val="0"/>
      <w:marTop w:val="0"/>
      <w:marBottom w:val="0"/>
      <w:divBdr>
        <w:top w:val="none" w:sz="0" w:space="0" w:color="auto"/>
        <w:left w:val="none" w:sz="0" w:space="0" w:color="auto"/>
        <w:bottom w:val="none" w:sz="0" w:space="0" w:color="auto"/>
        <w:right w:val="none" w:sz="0" w:space="0" w:color="auto"/>
      </w:divBdr>
    </w:div>
    <w:div w:id="1840535515">
      <w:bodyDiv w:val="1"/>
      <w:marLeft w:val="0"/>
      <w:marRight w:val="0"/>
      <w:marTop w:val="0"/>
      <w:marBottom w:val="0"/>
      <w:divBdr>
        <w:top w:val="none" w:sz="0" w:space="0" w:color="auto"/>
        <w:left w:val="none" w:sz="0" w:space="0" w:color="auto"/>
        <w:bottom w:val="none" w:sz="0" w:space="0" w:color="auto"/>
        <w:right w:val="none" w:sz="0" w:space="0" w:color="auto"/>
      </w:divBdr>
      <w:divsChild>
        <w:div w:id="942348659">
          <w:marLeft w:val="0"/>
          <w:marRight w:val="0"/>
          <w:marTop w:val="100"/>
          <w:marBottom w:val="100"/>
          <w:divBdr>
            <w:top w:val="none" w:sz="0" w:space="0" w:color="auto"/>
            <w:left w:val="none" w:sz="0" w:space="0" w:color="auto"/>
            <w:bottom w:val="none" w:sz="0" w:space="0" w:color="auto"/>
            <w:right w:val="none" w:sz="0" w:space="0" w:color="auto"/>
          </w:divBdr>
          <w:divsChild>
            <w:div w:id="694188792">
              <w:marLeft w:val="0"/>
              <w:marRight w:val="0"/>
              <w:marTop w:val="0"/>
              <w:marBottom w:val="120"/>
              <w:divBdr>
                <w:top w:val="none" w:sz="0" w:space="0" w:color="auto"/>
                <w:left w:val="none" w:sz="0" w:space="0" w:color="auto"/>
                <w:bottom w:val="none" w:sz="0" w:space="0" w:color="auto"/>
                <w:right w:val="none" w:sz="0" w:space="0" w:color="auto"/>
              </w:divBdr>
              <w:divsChild>
                <w:div w:id="9244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9992">
      <w:bodyDiv w:val="1"/>
      <w:marLeft w:val="0"/>
      <w:marRight w:val="0"/>
      <w:marTop w:val="0"/>
      <w:marBottom w:val="0"/>
      <w:divBdr>
        <w:top w:val="none" w:sz="0" w:space="0" w:color="auto"/>
        <w:left w:val="none" w:sz="0" w:space="0" w:color="auto"/>
        <w:bottom w:val="none" w:sz="0" w:space="0" w:color="auto"/>
        <w:right w:val="none" w:sz="0" w:space="0" w:color="auto"/>
      </w:divBdr>
    </w:div>
    <w:div w:id="1969624560">
      <w:bodyDiv w:val="1"/>
      <w:marLeft w:val="0"/>
      <w:marRight w:val="0"/>
      <w:marTop w:val="0"/>
      <w:marBottom w:val="0"/>
      <w:divBdr>
        <w:top w:val="none" w:sz="0" w:space="0" w:color="auto"/>
        <w:left w:val="none" w:sz="0" w:space="0" w:color="auto"/>
        <w:bottom w:val="none" w:sz="0" w:space="0" w:color="auto"/>
        <w:right w:val="none" w:sz="0" w:space="0" w:color="auto"/>
      </w:divBdr>
    </w:div>
    <w:div w:id="1972468677">
      <w:bodyDiv w:val="1"/>
      <w:marLeft w:val="0"/>
      <w:marRight w:val="0"/>
      <w:marTop w:val="0"/>
      <w:marBottom w:val="0"/>
      <w:divBdr>
        <w:top w:val="none" w:sz="0" w:space="0" w:color="auto"/>
        <w:left w:val="none" w:sz="0" w:space="0" w:color="auto"/>
        <w:bottom w:val="none" w:sz="0" w:space="0" w:color="auto"/>
        <w:right w:val="none" w:sz="0" w:space="0" w:color="auto"/>
      </w:divBdr>
    </w:div>
    <w:div w:id="1976257295">
      <w:bodyDiv w:val="1"/>
      <w:marLeft w:val="0"/>
      <w:marRight w:val="0"/>
      <w:marTop w:val="0"/>
      <w:marBottom w:val="0"/>
      <w:divBdr>
        <w:top w:val="none" w:sz="0" w:space="0" w:color="auto"/>
        <w:left w:val="none" w:sz="0" w:space="0" w:color="auto"/>
        <w:bottom w:val="none" w:sz="0" w:space="0" w:color="auto"/>
        <w:right w:val="none" w:sz="0" w:space="0" w:color="auto"/>
      </w:divBdr>
    </w:div>
    <w:div w:id="2085371471">
      <w:bodyDiv w:val="1"/>
      <w:marLeft w:val="0"/>
      <w:marRight w:val="0"/>
      <w:marTop w:val="0"/>
      <w:marBottom w:val="0"/>
      <w:divBdr>
        <w:top w:val="none" w:sz="0" w:space="0" w:color="auto"/>
        <w:left w:val="none" w:sz="0" w:space="0" w:color="auto"/>
        <w:bottom w:val="none" w:sz="0" w:space="0" w:color="auto"/>
        <w:right w:val="none" w:sz="0" w:space="0" w:color="auto"/>
      </w:divBdr>
    </w:div>
    <w:div w:id="2138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FAB2-616E-40DB-94BB-8A24C33E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Александр Викторович</dc:creator>
  <cp:keywords/>
  <dc:description/>
  <cp:lastModifiedBy>Молоков Григорий Владимирович</cp:lastModifiedBy>
  <cp:revision>9</cp:revision>
  <dcterms:created xsi:type="dcterms:W3CDTF">2018-07-24T04:08:00Z</dcterms:created>
  <dcterms:modified xsi:type="dcterms:W3CDTF">2018-07-24T14:35:00Z</dcterms:modified>
</cp:coreProperties>
</file>